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60" w:type="dxa"/>
        <w:tblInd w:w="1291" w:type="dxa"/>
        <w:tblLayout w:type="fixed"/>
        <w:tblLook w:val="04A0" w:firstRow="1" w:lastRow="0" w:firstColumn="1" w:lastColumn="0" w:noHBand="0" w:noVBand="1"/>
      </w:tblPr>
      <w:tblGrid>
        <w:gridCol w:w="14160"/>
      </w:tblGrid>
      <w:tr w:rsidR="00DD3D40" w:rsidRPr="00DD3D40" w14:paraId="23937AA8" w14:textId="77777777" w:rsidTr="00A761BE">
        <w:trPr>
          <w:trHeight w:val="315"/>
        </w:trPr>
        <w:tc>
          <w:tcPr>
            <w:tcW w:w="14160" w:type="dxa"/>
            <w:tcBorders>
              <w:top w:val="nil"/>
              <w:left w:val="nil"/>
              <w:bottom w:val="nil"/>
              <w:right w:val="nil"/>
            </w:tcBorders>
            <w:noWrap/>
            <w:vAlign w:val="center"/>
            <w:hideMark/>
          </w:tcPr>
          <w:p w14:paraId="13259360" w14:textId="77777777" w:rsidR="00DD3D40" w:rsidRPr="00DD3D40" w:rsidRDefault="00DD3D40" w:rsidP="00417674">
            <w:pPr>
              <w:spacing w:after="0" w:line="240" w:lineRule="auto"/>
              <w:jc w:val="center"/>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en-US" w:eastAsia="vi-VN"/>
                <w14:ligatures w14:val="none"/>
              </w:rPr>
              <w:t>BẢNG SO SÁNH DỰ THẢO QUY ĐỊNH TRONG BẢNG GIÁ ĐẤT LẦN ĐẦU</w:t>
            </w:r>
          </w:p>
        </w:tc>
      </w:tr>
      <w:tr w:rsidR="00DD3D40" w:rsidRPr="00DD3D40" w14:paraId="6E6C8679" w14:textId="77777777" w:rsidTr="00417674">
        <w:trPr>
          <w:trHeight w:val="119"/>
        </w:trPr>
        <w:tc>
          <w:tcPr>
            <w:tcW w:w="14160" w:type="dxa"/>
            <w:tcBorders>
              <w:top w:val="nil"/>
              <w:left w:val="nil"/>
              <w:bottom w:val="nil"/>
              <w:right w:val="nil"/>
            </w:tcBorders>
            <w:noWrap/>
            <w:vAlign w:val="center"/>
            <w:hideMark/>
          </w:tcPr>
          <w:p w14:paraId="6BD53C05" w14:textId="77777777" w:rsidR="00DD3D40" w:rsidRPr="00DD3D40" w:rsidRDefault="00DD3D40" w:rsidP="00417674">
            <w:pPr>
              <w:spacing w:after="0" w:line="240" w:lineRule="auto"/>
              <w:jc w:val="center"/>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en-US" w:eastAsia="vi-VN"/>
                <w14:ligatures w14:val="none"/>
              </w:rPr>
              <w:t>VÀ QUY ĐỊNH TRONG BẢNG GIÁ ĐẤT HIỆN HÀNH TRÊN ĐỊA BÀN TỈNH QUẢNG NAM CŨ</w:t>
            </w:r>
          </w:p>
        </w:tc>
      </w:tr>
    </w:tbl>
    <w:p w14:paraId="07297407" w14:textId="77777777" w:rsidR="003F270C" w:rsidRDefault="003F270C"/>
    <w:tbl>
      <w:tblPr>
        <w:tblW w:w="14160" w:type="dxa"/>
        <w:tblInd w:w="1286" w:type="dxa"/>
        <w:tblLayout w:type="fixed"/>
        <w:tblLook w:val="04A0" w:firstRow="1" w:lastRow="0" w:firstColumn="1" w:lastColumn="0" w:noHBand="0" w:noVBand="1"/>
      </w:tblPr>
      <w:tblGrid>
        <w:gridCol w:w="3954"/>
        <w:gridCol w:w="4237"/>
        <w:gridCol w:w="4126"/>
        <w:gridCol w:w="1843"/>
      </w:tblGrid>
      <w:tr w:rsidR="00DD3D40" w:rsidRPr="00DD3D40" w14:paraId="5AAC1E71" w14:textId="77777777" w:rsidTr="00BC0ED1">
        <w:trPr>
          <w:trHeight w:val="630"/>
          <w:tblHeader/>
        </w:trPr>
        <w:tc>
          <w:tcPr>
            <w:tcW w:w="3954" w:type="dxa"/>
            <w:tcBorders>
              <w:top w:val="single" w:sz="4" w:space="0" w:color="auto"/>
              <w:left w:val="single" w:sz="4" w:space="0" w:color="auto"/>
              <w:bottom w:val="single" w:sz="4" w:space="0" w:color="auto"/>
              <w:right w:val="single" w:sz="4" w:space="0" w:color="auto"/>
            </w:tcBorders>
            <w:vAlign w:val="center"/>
            <w:hideMark/>
          </w:tcPr>
          <w:p w14:paraId="1BD153BB" w14:textId="77777777" w:rsidR="00DD3D40" w:rsidRPr="0007233E" w:rsidRDefault="00DD3D40" w:rsidP="00417674">
            <w:pPr>
              <w:spacing w:after="0" w:line="240" w:lineRule="auto"/>
              <w:jc w:val="both"/>
              <w:rPr>
                <w:rFonts w:eastAsia="Times New Roman" w:cs="Times New Roman"/>
                <w:b/>
                <w:bCs/>
                <w:color w:val="000000"/>
                <w:kern w:val="0"/>
                <w:sz w:val="24"/>
                <w:szCs w:val="24"/>
                <w:lang w:eastAsia="vi-VN"/>
                <w14:ligatures w14:val="none"/>
              </w:rPr>
            </w:pPr>
            <w:r w:rsidRPr="0007233E">
              <w:rPr>
                <w:rFonts w:eastAsia="Times New Roman" w:cs="Times New Roman"/>
                <w:b/>
                <w:bCs/>
                <w:color w:val="000000"/>
                <w:kern w:val="0"/>
                <w:sz w:val="24"/>
                <w:szCs w:val="24"/>
                <w:lang w:val="en-US" w:eastAsia="vi-VN"/>
                <w14:ligatures w14:val="none"/>
              </w:rPr>
              <w:t>Quy định trong bảng giá đất hiện hành</w:t>
            </w:r>
          </w:p>
        </w:tc>
        <w:tc>
          <w:tcPr>
            <w:tcW w:w="4237" w:type="dxa"/>
            <w:tcBorders>
              <w:top w:val="single" w:sz="4" w:space="0" w:color="auto"/>
              <w:left w:val="nil"/>
              <w:bottom w:val="single" w:sz="4" w:space="0" w:color="auto"/>
              <w:right w:val="single" w:sz="4" w:space="0" w:color="auto"/>
            </w:tcBorders>
            <w:vAlign w:val="center"/>
            <w:hideMark/>
          </w:tcPr>
          <w:p w14:paraId="4885FB4F" w14:textId="77777777" w:rsidR="00DD3D40" w:rsidRPr="0007233E" w:rsidRDefault="00DD3D40" w:rsidP="00417674">
            <w:pPr>
              <w:spacing w:after="0" w:line="240" w:lineRule="auto"/>
              <w:jc w:val="both"/>
              <w:rPr>
                <w:rFonts w:eastAsia="Times New Roman" w:cs="Times New Roman"/>
                <w:b/>
                <w:bCs/>
                <w:color w:val="000000"/>
                <w:kern w:val="0"/>
                <w:sz w:val="24"/>
                <w:szCs w:val="24"/>
                <w:lang w:eastAsia="vi-VN"/>
                <w14:ligatures w14:val="none"/>
              </w:rPr>
            </w:pPr>
            <w:r w:rsidRPr="0007233E">
              <w:rPr>
                <w:rFonts w:eastAsia="Times New Roman" w:cs="Times New Roman"/>
                <w:b/>
                <w:bCs/>
                <w:color w:val="000000"/>
                <w:kern w:val="0"/>
                <w:sz w:val="24"/>
                <w:szCs w:val="24"/>
                <w:lang w:eastAsia="vi-VN"/>
                <w14:ligatures w14:val="none"/>
              </w:rPr>
              <w:t>Dự thảo quy định trong bảng giá 78 xã/phường  Đà Nẵng</w:t>
            </w:r>
          </w:p>
        </w:tc>
        <w:tc>
          <w:tcPr>
            <w:tcW w:w="4126" w:type="dxa"/>
            <w:tcBorders>
              <w:top w:val="single" w:sz="4" w:space="0" w:color="auto"/>
              <w:left w:val="nil"/>
              <w:bottom w:val="single" w:sz="4" w:space="0" w:color="auto"/>
              <w:right w:val="single" w:sz="4" w:space="0" w:color="auto"/>
            </w:tcBorders>
            <w:vAlign w:val="center"/>
            <w:hideMark/>
          </w:tcPr>
          <w:p w14:paraId="5706DF63" w14:textId="77777777" w:rsidR="00DD3D40" w:rsidRPr="00DD3D40" w:rsidRDefault="00DD3D40" w:rsidP="00417674">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Dự thảo quy định trong bảng giá 15 xã/phường  Đà Nẵng</w:t>
            </w:r>
          </w:p>
        </w:tc>
        <w:tc>
          <w:tcPr>
            <w:tcW w:w="1843" w:type="dxa"/>
            <w:tcBorders>
              <w:top w:val="single" w:sz="4" w:space="0" w:color="auto"/>
              <w:left w:val="nil"/>
              <w:bottom w:val="single" w:sz="4" w:space="0" w:color="auto"/>
              <w:right w:val="single" w:sz="4" w:space="0" w:color="auto"/>
            </w:tcBorders>
            <w:vAlign w:val="center"/>
            <w:hideMark/>
          </w:tcPr>
          <w:p w14:paraId="3DB4C310" w14:textId="77777777" w:rsidR="00DD3D40" w:rsidRPr="00DD3D40" w:rsidRDefault="00DD3D40" w:rsidP="00417674">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en-US" w:eastAsia="vi-VN"/>
                <w14:ligatures w14:val="none"/>
              </w:rPr>
              <w:t>Thuyết minh</w:t>
            </w:r>
          </w:p>
        </w:tc>
      </w:tr>
      <w:tr w:rsidR="00DD3D40" w:rsidRPr="00DD3D40" w14:paraId="655CBFE1" w14:textId="77777777" w:rsidTr="00BC0ED1">
        <w:trPr>
          <w:trHeight w:val="315"/>
        </w:trPr>
        <w:tc>
          <w:tcPr>
            <w:tcW w:w="3954" w:type="dxa"/>
            <w:tcBorders>
              <w:top w:val="nil"/>
              <w:left w:val="single" w:sz="4" w:space="0" w:color="auto"/>
              <w:bottom w:val="single" w:sz="4" w:space="0" w:color="auto"/>
              <w:right w:val="single" w:sz="4" w:space="0" w:color="auto"/>
            </w:tcBorders>
            <w:noWrap/>
            <w:vAlign w:val="center"/>
            <w:hideMark/>
          </w:tcPr>
          <w:p w14:paraId="1818C8E5" w14:textId="72F36EDD" w:rsidR="00DD3D40" w:rsidRPr="00DD3D40" w:rsidRDefault="00DD3D40" w:rsidP="000D2232">
            <w:pPr>
              <w:spacing w:after="0" w:line="240" w:lineRule="auto"/>
              <w:rPr>
                <w:rFonts w:eastAsia="Times New Roman" w:cs="Times New Roman"/>
                <w:b/>
                <w:bCs/>
                <w:color w:val="000000"/>
                <w:kern w:val="0"/>
                <w:sz w:val="24"/>
                <w:szCs w:val="24"/>
                <w:lang w:eastAsia="vi-VN"/>
                <w14:ligatures w14:val="none"/>
              </w:rPr>
            </w:pPr>
            <w:bookmarkStart w:id="0" w:name="RANGE!B5"/>
            <w:r w:rsidRPr="00DD3D40">
              <w:rPr>
                <w:rFonts w:eastAsia="Times New Roman" w:cs="Times New Roman"/>
                <w:b/>
                <w:bCs/>
                <w:color w:val="000000"/>
                <w:kern w:val="0"/>
                <w:sz w:val="24"/>
                <w:szCs w:val="24"/>
                <w:lang w:val="en-US" w:eastAsia="vi-VN"/>
                <w14:ligatures w14:val="none"/>
              </w:rPr>
              <w:t>Điều 1. Phạm vi điều chỉnh và đối tượng áp dụng</w:t>
            </w:r>
            <w:bookmarkEnd w:id="0"/>
          </w:p>
        </w:tc>
        <w:tc>
          <w:tcPr>
            <w:tcW w:w="4237" w:type="dxa"/>
            <w:tcBorders>
              <w:top w:val="nil"/>
              <w:left w:val="nil"/>
              <w:bottom w:val="single" w:sz="4" w:space="0" w:color="auto"/>
              <w:right w:val="single" w:sz="4" w:space="0" w:color="auto"/>
            </w:tcBorders>
            <w:noWrap/>
            <w:vAlign w:val="center"/>
            <w:hideMark/>
          </w:tcPr>
          <w:p w14:paraId="09DFA5A1" w14:textId="77777777" w:rsidR="00DD3D40" w:rsidRPr="00DD3D40" w:rsidRDefault="00DD3D40" w:rsidP="000D2232">
            <w:pPr>
              <w:spacing w:after="0" w:line="240" w:lineRule="auto"/>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en-US" w:eastAsia="vi-VN"/>
                <w14:ligatures w14:val="none"/>
              </w:rPr>
              <w:t>Điều 1. Phạm vi điều chỉnh và đối tượng áp dụng</w:t>
            </w:r>
          </w:p>
        </w:tc>
        <w:tc>
          <w:tcPr>
            <w:tcW w:w="4126" w:type="dxa"/>
            <w:tcBorders>
              <w:top w:val="nil"/>
              <w:left w:val="nil"/>
              <w:bottom w:val="single" w:sz="4" w:space="0" w:color="auto"/>
              <w:right w:val="single" w:sz="4" w:space="0" w:color="auto"/>
            </w:tcBorders>
            <w:noWrap/>
            <w:vAlign w:val="center"/>
            <w:hideMark/>
          </w:tcPr>
          <w:p w14:paraId="63E1B9F3" w14:textId="6B119FAA" w:rsidR="00DD3D40" w:rsidRPr="00DD3D40" w:rsidRDefault="00DD3D40" w:rsidP="000D2232">
            <w:pPr>
              <w:spacing w:after="0" w:line="240" w:lineRule="auto"/>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r w:rsidR="004C781D" w:rsidRPr="00DD3D40">
              <w:rPr>
                <w:rFonts w:eastAsia="Times New Roman" w:cs="Times New Roman"/>
                <w:color w:val="000000"/>
                <w:kern w:val="0"/>
                <w:sz w:val="24"/>
                <w:szCs w:val="24"/>
                <w:lang w:eastAsia="vi-VN"/>
                <w14:ligatures w14:val="none"/>
              </w:rPr>
              <w:t> </w:t>
            </w:r>
            <w:r w:rsidR="004C781D" w:rsidRPr="00DD3D40">
              <w:rPr>
                <w:rFonts w:eastAsia="Times New Roman" w:cs="Times New Roman"/>
                <w:b/>
                <w:bCs/>
                <w:color w:val="000000"/>
                <w:kern w:val="0"/>
                <w:sz w:val="24"/>
                <w:szCs w:val="24"/>
                <w:lang w:val="en-US" w:eastAsia="vi-VN"/>
                <w14:ligatures w14:val="none"/>
              </w:rPr>
              <w:t>Điều 1. Phạm vi điều chỉnh và đối tượng áp dụng</w:t>
            </w:r>
          </w:p>
        </w:tc>
        <w:tc>
          <w:tcPr>
            <w:tcW w:w="1843" w:type="dxa"/>
            <w:tcBorders>
              <w:top w:val="nil"/>
              <w:left w:val="nil"/>
              <w:bottom w:val="single" w:sz="4" w:space="0" w:color="auto"/>
              <w:right w:val="single" w:sz="4" w:space="0" w:color="auto"/>
            </w:tcBorders>
            <w:noWrap/>
            <w:vAlign w:val="center"/>
            <w:hideMark/>
          </w:tcPr>
          <w:p w14:paraId="65A77C69" w14:textId="77777777" w:rsidR="00DD3D40" w:rsidRPr="00DD3D40" w:rsidRDefault="00DD3D40" w:rsidP="000D2232">
            <w:pPr>
              <w:spacing w:after="0" w:line="240" w:lineRule="auto"/>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r>
      <w:tr w:rsidR="00DD3D40" w:rsidRPr="00DD3D40" w14:paraId="27C022D8" w14:textId="77777777" w:rsidTr="00BC0ED1">
        <w:trPr>
          <w:trHeight w:val="8142"/>
        </w:trPr>
        <w:tc>
          <w:tcPr>
            <w:tcW w:w="3954" w:type="dxa"/>
            <w:tcBorders>
              <w:top w:val="nil"/>
              <w:left w:val="single" w:sz="4" w:space="0" w:color="auto"/>
              <w:bottom w:val="single" w:sz="4" w:space="0" w:color="auto"/>
              <w:right w:val="single" w:sz="4" w:space="0" w:color="auto"/>
            </w:tcBorders>
            <w:hideMark/>
          </w:tcPr>
          <w:p w14:paraId="73976380" w14:textId="77777777" w:rsidR="00417674"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1. Phạm vi điều chỉnh</w:t>
            </w:r>
          </w:p>
          <w:p w14:paraId="227D6443" w14:textId="77777777" w:rsidR="00417674"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Giá đất theo Quy định này làm căn cứ để:</w:t>
            </w:r>
            <w:r w:rsidRPr="00DD3D40">
              <w:rPr>
                <w:rFonts w:eastAsia="Times New Roman" w:cs="Times New Roman"/>
                <w:color w:val="000000"/>
                <w:kern w:val="0"/>
                <w:sz w:val="24"/>
                <w:szCs w:val="24"/>
                <w:lang w:val="en-US" w:eastAsia="vi-VN"/>
                <w14:ligatures w14:val="none"/>
              </w:rPr>
              <w:b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r w:rsidRPr="00DD3D40">
              <w:rPr>
                <w:rFonts w:eastAsia="Times New Roman" w:cs="Times New Roman"/>
                <w:color w:val="000000"/>
                <w:kern w:val="0"/>
                <w:sz w:val="24"/>
                <w:szCs w:val="24"/>
                <w:lang w:val="en-US" w:eastAsia="vi-VN"/>
                <w14:ligatures w14:val="none"/>
              </w:rPr>
              <w:br/>
              <w:t>b) Tính thuế sử dụng đất;</w:t>
            </w:r>
          </w:p>
          <w:p w14:paraId="2348D4A2" w14:textId="77777777" w:rsidR="00417674"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c) Tính phí và lệ phí trong quản lý, sử dụng đất đai;</w:t>
            </w:r>
          </w:p>
          <w:p w14:paraId="21CE734D" w14:textId="77777777" w:rsidR="00417674"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d) Tính tiền xử phạt vi phạm hành chính trong lĩnh vực đất đai;</w:t>
            </w:r>
          </w:p>
          <w:p w14:paraId="7B6E37DE" w14:textId="77777777" w:rsidR="00417674"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đ) Tính tiền bồi thường cho Nhà nước khi gây thiệt hại trong quản lý và sử dụng đất đai;</w:t>
            </w:r>
          </w:p>
          <w:p w14:paraId="1870C06F" w14:textId="77777777" w:rsidR="00417674"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14:paraId="442083C0" w14:textId="77777777" w:rsidR="00417674"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g) Làm cơ sở để quản lý thu các loại thuế theo quy định của Luật Quản lý thuế.</w:t>
            </w:r>
          </w:p>
          <w:p w14:paraId="7569BB20" w14:textId="77777777" w:rsidR="00417674" w:rsidRDefault="003F270C"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2. Đối tượng áp dụng:</w:t>
            </w:r>
          </w:p>
          <w:p w14:paraId="3239FE9E" w14:textId="1A1D431C" w:rsidR="003F270C" w:rsidRPr="00915A23" w:rsidRDefault="003F270C"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lastRenderedPageBreak/>
              <w:t>a) Cơ quan Nhà nước thực hiện chức năng quản lý nhà nước về đất đai;</w:t>
            </w:r>
            <w:r w:rsidRPr="00DD3D40">
              <w:rPr>
                <w:rFonts w:eastAsia="Times New Roman" w:cs="Times New Roman"/>
                <w:color w:val="000000"/>
                <w:kern w:val="0"/>
                <w:sz w:val="24"/>
                <w:szCs w:val="24"/>
                <w:lang w:val="en-US" w:eastAsia="vi-VN"/>
                <w14:ligatures w14:val="none"/>
              </w:rPr>
              <w:br/>
              <w:t>b) Người sử dụng đất quy định tại Điều 5 Luật Đất đai năm 2013.</w:t>
            </w:r>
          </w:p>
        </w:tc>
        <w:tc>
          <w:tcPr>
            <w:tcW w:w="4237" w:type="dxa"/>
            <w:tcBorders>
              <w:top w:val="nil"/>
              <w:left w:val="nil"/>
              <w:bottom w:val="single" w:sz="4" w:space="0" w:color="auto"/>
              <w:right w:val="single" w:sz="4" w:space="0" w:color="auto"/>
            </w:tcBorders>
            <w:hideMark/>
          </w:tcPr>
          <w:p w14:paraId="4F161880"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lastRenderedPageBreak/>
              <w:t xml:space="preserve">1. Phạm vi điều chỉnh </w:t>
            </w:r>
          </w:p>
          <w:p w14:paraId="1DB6C270"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Quy định này quy định về Bảng giá các loại đất trên địa bàn thành phố Đà Nẵng (địa bàn Quảng Nam cũ).</w:t>
            </w:r>
          </w:p>
          <w:p w14:paraId="074E17A9"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2. Quy định phạm vi áp dụng bảng giá đất</w:t>
            </w:r>
          </w:p>
          <w:p w14:paraId="59EE611F"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 xml:space="preserve">Giá đất ban hành tại quy định này được áp dụng cho các trường hợp theo quy định tại khoản 1 Điều 159 và khoản 3 Điều 111 của Luật Đất đai. </w:t>
            </w:r>
          </w:p>
          <w:p w14:paraId="2910BAFB"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3. Đối tượng áp dụng</w:t>
            </w:r>
          </w:p>
          <w:p w14:paraId="01E1E510"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a) Cơ quan thực hiện chức năng quản lý nhà nước về đất đai; cơ quan, người có thẩm quyền xác định, thẩm định, quyết định bảng giá đất và giá đất cụ thể.</w:t>
            </w:r>
          </w:p>
          <w:p w14:paraId="521D3AED"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b) Tổ chức thực hiện định giá đất.</w:t>
            </w:r>
          </w:p>
          <w:p w14:paraId="466A8512" w14:textId="77777777" w:rsidR="00035BF8" w:rsidRPr="00035BF8"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c) Người sử dụng đất.</w:t>
            </w:r>
          </w:p>
          <w:p w14:paraId="75E9D21B" w14:textId="7F7FCE64" w:rsidR="00A85981" w:rsidRPr="00DD3D40" w:rsidRDefault="00035BF8" w:rsidP="00035BF8">
            <w:pPr>
              <w:spacing w:after="0" w:line="240" w:lineRule="auto"/>
              <w:jc w:val="both"/>
              <w:rPr>
                <w:rFonts w:eastAsia="Times New Roman" w:cs="Times New Roman"/>
                <w:color w:val="000000"/>
                <w:kern w:val="0"/>
                <w:sz w:val="24"/>
                <w:szCs w:val="24"/>
                <w:lang w:val="en-US" w:eastAsia="vi-VN"/>
                <w14:ligatures w14:val="none"/>
              </w:rPr>
            </w:pPr>
            <w:r w:rsidRPr="00035BF8">
              <w:rPr>
                <w:rFonts w:eastAsia="Times New Roman" w:cs="Times New Roman"/>
                <w:color w:val="000000"/>
                <w:kern w:val="0"/>
                <w:sz w:val="24"/>
                <w:szCs w:val="24"/>
                <w:lang w:val="en-US" w:eastAsia="vi-VN"/>
                <w14:ligatures w14:val="none"/>
              </w:rPr>
              <w:t>d) Các đối tượng khác có liên quan đến việc quản lý, sử dụng đất.</w:t>
            </w:r>
          </w:p>
        </w:tc>
        <w:tc>
          <w:tcPr>
            <w:tcW w:w="4126" w:type="dxa"/>
            <w:tcBorders>
              <w:top w:val="nil"/>
              <w:left w:val="nil"/>
              <w:bottom w:val="single" w:sz="4" w:space="0" w:color="auto"/>
              <w:right w:val="single" w:sz="4" w:space="0" w:color="auto"/>
            </w:tcBorders>
            <w:hideMark/>
          </w:tcPr>
          <w:p w14:paraId="1A7B19BE" w14:textId="77777777" w:rsidR="00417674"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1. Phạm vi điều chỉnh </w:t>
            </w:r>
          </w:p>
          <w:p w14:paraId="6216632A" w14:textId="77777777" w:rsidR="00417674"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Quy định này quy định về Bảng giá các loại đất trên </w:t>
            </w:r>
            <w:r w:rsidRPr="00DD3D40">
              <w:rPr>
                <w:rFonts w:eastAsia="Times New Roman" w:cs="Times New Roman"/>
                <w:color w:val="FF0000"/>
                <w:kern w:val="0"/>
                <w:sz w:val="24"/>
                <w:szCs w:val="24"/>
                <w:lang w:eastAsia="vi-VN"/>
                <w14:ligatures w14:val="none"/>
              </w:rPr>
              <w:t>địa bàn thành phố Đà Nẵng.</w:t>
            </w:r>
            <w:r w:rsidRPr="00DD3D40">
              <w:rPr>
                <w:rFonts w:eastAsia="Times New Roman" w:cs="Times New Roman"/>
                <w:color w:val="000000"/>
                <w:kern w:val="0"/>
                <w:sz w:val="24"/>
                <w:szCs w:val="24"/>
                <w:lang w:eastAsia="vi-VN"/>
                <w14:ligatures w14:val="none"/>
              </w:rPr>
              <w:br/>
              <w:t>2. Quy định phạm vi áp dụng bảng giá đất</w:t>
            </w:r>
            <w:r w:rsidRPr="00DD3D40">
              <w:rPr>
                <w:rFonts w:eastAsia="Times New Roman" w:cs="Times New Roman"/>
                <w:color w:val="000000"/>
                <w:kern w:val="0"/>
                <w:sz w:val="24"/>
                <w:szCs w:val="24"/>
                <w:lang w:eastAsia="vi-VN"/>
                <w14:ligatures w14:val="none"/>
              </w:rPr>
              <w:br/>
              <w:t>Giá đất ban hành tại quy định này được áp dụng cho các trường hợp theo quy định tại khoản 1 Điều 159 của Luật Đất đai, như sau:</w:t>
            </w:r>
          </w:p>
          <w:p w14:paraId="51D05D1D" w14:textId="77777777" w:rsidR="00417674"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a) Tính tiền sử dụng đất khi Nhà nước công nhận quyền sử dụng đất ở của hộ gia đình, cá nhân; chuyển mục đích sử dụng đất của hộ gia đình, cá nhân;</w:t>
            </w:r>
            <w:r w:rsidRPr="00DD3D40">
              <w:rPr>
                <w:rFonts w:eastAsia="Times New Roman" w:cs="Times New Roman"/>
                <w:color w:val="000000"/>
                <w:kern w:val="0"/>
                <w:sz w:val="24"/>
                <w:szCs w:val="24"/>
                <w:lang w:eastAsia="vi-VN"/>
                <w14:ligatures w14:val="none"/>
              </w:rPr>
              <w:br/>
              <w:t>b) Tính tiền thuê đất khi Nhà nước cho thuê đất thu tiền thuê đất hằng năm;</w:t>
            </w:r>
          </w:p>
          <w:p w14:paraId="1EE42843" w14:textId="77777777" w:rsidR="00417674"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c) Tính thuế sử dụng đất;</w:t>
            </w:r>
          </w:p>
          <w:p w14:paraId="328938D5" w14:textId="77777777" w:rsidR="00417674"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d) Tính thuế thu nhập từ chuyển quyền sử dụng đất đối với hộ gia đình, cá nhân;</w:t>
            </w:r>
          </w:p>
          <w:p w14:paraId="3F375E03" w14:textId="77777777" w:rsidR="00417674"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đ) Tính lệ phí trong quản lý, sử dụng đất đai;</w:t>
            </w:r>
          </w:p>
          <w:p w14:paraId="6273D38C" w14:textId="77777777" w:rsidR="00417674"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e) Tính tiền xử phạt vi phạm hành chính trong lĩnh vực đất đai;</w:t>
            </w:r>
          </w:p>
          <w:p w14:paraId="3599EE75" w14:textId="0BF5741A" w:rsidR="00DD3D40"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eastAsia="vi-VN"/>
                <w14:ligatures w14:val="none"/>
              </w:rPr>
              <w:t>g) Tính tiền bồi thường cho Nhà nước khi gây thiệt hại trong quản lý, sử dụng đất đai;</w:t>
            </w:r>
          </w:p>
          <w:p w14:paraId="10F05870" w14:textId="77777777" w:rsid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5892E972" w14:textId="77777777" w:rsidR="00417674"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i) 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w:t>
            </w:r>
            <w:r w:rsidRPr="00DD3D40">
              <w:rPr>
                <w:rFonts w:eastAsia="Times New Roman" w:cs="Times New Roman"/>
                <w:color w:val="000000"/>
                <w:kern w:val="0"/>
                <w:sz w:val="24"/>
                <w:szCs w:val="24"/>
                <w:lang w:eastAsia="vi-VN"/>
                <w14:ligatures w14:val="none"/>
              </w:rPr>
              <w:br/>
              <w:t>k) Tính tiền sử dụng đất đối với trường hợp giao đất không thông qua đấu giá quyền sử dụng đất cho hộ gia đình, cá nhân;</w:t>
            </w:r>
            <w:r w:rsidRPr="00DD3D40">
              <w:rPr>
                <w:rFonts w:eastAsia="Times New Roman" w:cs="Times New Roman"/>
                <w:color w:val="000000"/>
                <w:kern w:val="0"/>
                <w:sz w:val="24"/>
                <w:szCs w:val="24"/>
                <w:lang w:eastAsia="vi-VN"/>
                <w14:ligatures w14:val="none"/>
              </w:rPr>
              <w:br/>
              <w:t>l) Tính tiền sử dụng đất đối với trường hợp bán nhà ở thuộc sở hữu nhà nước cho người đang thuê.</w:t>
            </w:r>
          </w:p>
          <w:p w14:paraId="3BB6E9F0" w14:textId="77777777" w:rsidR="00417674"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m)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14:paraId="213CEB90" w14:textId="77777777" w:rsidR="00417674"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3. Đối tượng áp dụng</w:t>
            </w:r>
          </w:p>
          <w:p w14:paraId="184B48B3" w14:textId="77777777" w:rsidR="00417674"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a) Cơ quan thực hiện chức năng quản lý nhà nước về đất đai; cơ quan, người có thẩm quyền xác định, thẩm định, quyết định bảng giá đất và giá đất cụ thể.</w:t>
            </w:r>
            <w:r w:rsidRPr="00DD3D40">
              <w:rPr>
                <w:rFonts w:eastAsia="Times New Roman" w:cs="Times New Roman"/>
                <w:color w:val="000000"/>
                <w:kern w:val="0"/>
                <w:sz w:val="24"/>
                <w:szCs w:val="24"/>
                <w:lang w:eastAsia="vi-VN"/>
                <w14:ligatures w14:val="none"/>
              </w:rPr>
              <w:br/>
              <w:t>b) Tổ chức thực hiện định giá đất.</w:t>
            </w:r>
          </w:p>
          <w:p w14:paraId="70218DB4" w14:textId="77777777" w:rsidR="00417674"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c) Người sử dụng đất.</w:t>
            </w:r>
          </w:p>
          <w:p w14:paraId="262E466D" w14:textId="4FBBBBD4" w:rsidR="003F270C" w:rsidRPr="003F270C"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d) Các đối tượng khác có liên quan đến việc quản lý, sử dụng đất.</w:t>
            </w:r>
          </w:p>
        </w:tc>
        <w:tc>
          <w:tcPr>
            <w:tcW w:w="1843" w:type="dxa"/>
            <w:tcBorders>
              <w:top w:val="nil"/>
              <w:left w:val="nil"/>
              <w:bottom w:val="single" w:sz="4" w:space="0" w:color="auto"/>
              <w:right w:val="single" w:sz="4" w:space="0" w:color="auto"/>
            </w:tcBorders>
            <w:hideMark/>
          </w:tcPr>
          <w:p w14:paraId="58509DBC"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lastRenderedPageBreak/>
              <w:t>Thống nhất trên địa bàn thành phố</w:t>
            </w:r>
          </w:p>
        </w:tc>
      </w:tr>
      <w:tr w:rsidR="00DD3D40" w:rsidRPr="00DD3D40" w14:paraId="76C29633" w14:textId="77777777" w:rsidTr="00BC0ED1">
        <w:trPr>
          <w:trHeight w:val="315"/>
        </w:trPr>
        <w:tc>
          <w:tcPr>
            <w:tcW w:w="3954" w:type="dxa"/>
            <w:tcBorders>
              <w:top w:val="nil"/>
              <w:left w:val="single" w:sz="4" w:space="0" w:color="auto"/>
              <w:bottom w:val="single" w:sz="4" w:space="0" w:color="auto"/>
              <w:right w:val="single" w:sz="4" w:space="0" w:color="auto"/>
            </w:tcBorders>
            <w:hideMark/>
          </w:tcPr>
          <w:p w14:paraId="5E60CDDA" w14:textId="50AF6B49"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bookmarkStart w:id="1" w:name="RANGE!B9"/>
            <w:r w:rsidRPr="00DD3D40">
              <w:rPr>
                <w:rFonts w:eastAsia="Times New Roman" w:cs="Times New Roman"/>
                <w:b/>
                <w:bCs/>
                <w:color w:val="000000"/>
                <w:kern w:val="0"/>
                <w:sz w:val="24"/>
                <w:szCs w:val="24"/>
                <w:lang w:val="en-US" w:eastAsia="vi-VN"/>
                <w14:ligatures w14:val="none"/>
              </w:rPr>
              <w:lastRenderedPageBreak/>
              <w:t>Điều 2. Bảng giá các loại đất</w:t>
            </w:r>
            <w:bookmarkEnd w:id="1"/>
          </w:p>
        </w:tc>
        <w:tc>
          <w:tcPr>
            <w:tcW w:w="4237" w:type="dxa"/>
            <w:tcBorders>
              <w:top w:val="nil"/>
              <w:left w:val="nil"/>
              <w:bottom w:val="single" w:sz="4" w:space="0" w:color="auto"/>
              <w:right w:val="single" w:sz="4" w:space="0" w:color="auto"/>
            </w:tcBorders>
            <w:noWrap/>
            <w:hideMark/>
          </w:tcPr>
          <w:p w14:paraId="42C6145D"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4126" w:type="dxa"/>
            <w:tcBorders>
              <w:top w:val="nil"/>
              <w:left w:val="nil"/>
              <w:bottom w:val="single" w:sz="4" w:space="0" w:color="auto"/>
              <w:right w:val="single" w:sz="4" w:space="0" w:color="auto"/>
            </w:tcBorders>
            <w:noWrap/>
            <w:hideMark/>
          </w:tcPr>
          <w:p w14:paraId="44080A67"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1843" w:type="dxa"/>
            <w:tcBorders>
              <w:top w:val="nil"/>
              <w:left w:val="nil"/>
              <w:bottom w:val="single" w:sz="4" w:space="0" w:color="auto"/>
              <w:right w:val="single" w:sz="4" w:space="0" w:color="auto"/>
            </w:tcBorders>
            <w:hideMark/>
          </w:tcPr>
          <w:p w14:paraId="0383EA5D"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AD7404" w:rsidRPr="00DD3D40" w14:paraId="4277F01E" w14:textId="77777777" w:rsidTr="00BC0ED1">
        <w:trPr>
          <w:trHeight w:val="2205"/>
        </w:trPr>
        <w:tc>
          <w:tcPr>
            <w:tcW w:w="3954" w:type="dxa"/>
            <w:tcBorders>
              <w:top w:val="nil"/>
              <w:left w:val="single" w:sz="4" w:space="0" w:color="auto"/>
              <w:bottom w:val="single" w:sz="4" w:space="0" w:color="auto"/>
              <w:right w:val="single" w:sz="4" w:space="0" w:color="auto"/>
            </w:tcBorders>
            <w:hideMark/>
          </w:tcPr>
          <w:p w14:paraId="0D503A7E" w14:textId="77777777" w:rsidR="00915A23"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lastRenderedPageBreak/>
              <w:t>1. Nhóm đất nông nghiệp:</w:t>
            </w:r>
          </w:p>
          <w:p w14:paraId="30F88A99" w14:textId="6A59AD0A"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a) Bảng giá đất trồng cây hàng năm gồm đất trồng lúa và đất trồng cây hàng năm khác;</w:t>
            </w:r>
          </w:p>
          <w:p w14:paraId="04E3A5FB" w14:textId="77777777"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b)</w:t>
            </w:r>
            <w:r w:rsidR="008F4F69">
              <w:rPr>
                <w:rFonts w:eastAsia="Times New Roman" w:cs="Times New Roman"/>
                <w:color w:val="000000"/>
                <w:kern w:val="0"/>
                <w:sz w:val="24"/>
                <w:szCs w:val="24"/>
                <w:lang w:val="en-US" w:eastAsia="vi-VN"/>
                <w14:ligatures w14:val="none"/>
              </w:rPr>
              <w:t xml:space="preserve"> </w:t>
            </w:r>
            <w:r w:rsidRPr="00DD3D40">
              <w:rPr>
                <w:rFonts w:eastAsia="Times New Roman" w:cs="Times New Roman"/>
                <w:color w:val="000000"/>
                <w:kern w:val="0"/>
                <w:sz w:val="24"/>
                <w:szCs w:val="24"/>
                <w:lang w:val="en-US" w:eastAsia="vi-VN"/>
                <w14:ligatures w14:val="none"/>
              </w:rPr>
              <w:t>Bảng giá đất trồng cây lâu năm;</w:t>
            </w:r>
          </w:p>
          <w:p w14:paraId="0DCFC717" w14:textId="77777777"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c)</w:t>
            </w:r>
            <w:r w:rsidR="008F4F69">
              <w:rPr>
                <w:rFonts w:eastAsia="Times New Roman" w:cs="Times New Roman"/>
                <w:color w:val="000000"/>
                <w:kern w:val="0"/>
                <w:sz w:val="24"/>
                <w:szCs w:val="24"/>
                <w:lang w:val="en-US" w:eastAsia="vi-VN"/>
                <w14:ligatures w14:val="none"/>
              </w:rPr>
              <w:t xml:space="preserve"> </w:t>
            </w:r>
            <w:r w:rsidRPr="00DD3D40">
              <w:rPr>
                <w:rFonts w:eastAsia="Times New Roman" w:cs="Times New Roman"/>
                <w:color w:val="000000"/>
                <w:kern w:val="0"/>
                <w:sz w:val="24"/>
                <w:szCs w:val="24"/>
                <w:lang w:val="en-US" w:eastAsia="vi-VN"/>
                <w14:ligatures w14:val="none"/>
              </w:rPr>
              <w:t>Bảng giá đất rừng sản xuất;</w:t>
            </w:r>
          </w:p>
          <w:p w14:paraId="0B64D996" w14:textId="77777777"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d)</w:t>
            </w:r>
            <w:r w:rsidR="008F4F69">
              <w:rPr>
                <w:rFonts w:eastAsia="Times New Roman" w:cs="Times New Roman"/>
                <w:color w:val="000000"/>
                <w:kern w:val="0"/>
                <w:sz w:val="24"/>
                <w:szCs w:val="24"/>
                <w:lang w:val="en-US" w:eastAsia="vi-VN"/>
                <w14:ligatures w14:val="none"/>
              </w:rPr>
              <w:t xml:space="preserve"> </w:t>
            </w:r>
            <w:r w:rsidRPr="00DD3D40">
              <w:rPr>
                <w:rFonts w:eastAsia="Times New Roman" w:cs="Times New Roman"/>
                <w:color w:val="000000"/>
                <w:kern w:val="0"/>
                <w:sz w:val="24"/>
                <w:szCs w:val="24"/>
                <w:lang w:val="en-US" w:eastAsia="vi-VN"/>
                <w14:ligatures w14:val="none"/>
              </w:rPr>
              <w:t>Bảng giá đất nuôi trồng thủy sản;</w:t>
            </w:r>
          </w:p>
          <w:p w14:paraId="22090702" w14:textId="0E9BD5C7" w:rsidR="00AD7404" w:rsidRPr="00DD3D40" w:rsidRDefault="00AD7404" w:rsidP="00AD7404">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val="en-US" w:eastAsia="vi-VN"/>
                <w14:ligatures w14:val="none"/>
              </w:rPr>
              <w:t>đ) Bảng giá đất làm muối.</w:t>
            </w:r>
          </w:p>
        </w:tc>
        <w:tc>
          <w:tcPr>
            <w:tcW w:w="4237" w:type="dxa"/>
            <w:tcBorders>
              <w:top w:val="nil"/>
              <w:left w:val="nil"/>
              <w:bottom w:val="single" w:sz="4" w:space="0" w:color="auto"/>
              <w:right w:val="single" w:sz="4" w:space="0" w:color="auto"/>
            </w:tcBorders>
            <w:noWrap/>
            <w:vAlign w:val="center"/>
            <w:hideMark/>
          </w:tcPr>
          <w:p w14:paraId="4F5EA188" w14:textId="02FAE35D" w:rsidR="00AD7404" w:rsidRPr="00915A23" w:rsidRDefault="00AD7404" w:rsidP="00AD7404">
            <w:pPr>
              <w:spacing w:after="0" w:line="240" w:lineRule="auto"/>
              <w:jc w:val="both"/>
              <w:rPr>
                <w:rFonts w:eastAsia="Times New Roman" w:cs="Times New Roman"/>
                <w:color w:val="000000"/>
                <w:kern w:val="0"/>
                <w:sz w:val="24"/>
                <w:szCs w:val="24"/>
                <w:lang w:val="en-US" w:eastAsia="vi-VN"/>
                <w14:ligatures w14:val="none"/>
              </w:rPr>
            </w:pPr>
            <w:r>
              <w:rPr>
                <w:rFonts w:eastAsia="Times New Roman" w:cs="Times New Roman"/>
                <w:color w:val="000000"/>
                <w:kern w:val="0"/>
                <w:sz w:val="24"/>
                <w:szCs w:val="24"/>
                <w:lang w:val="en-US" w:eastAsia="vi-VN"/>
                <w14:ligatures w14:val="none"/>
              </w:rPr>
              <w:t xml:space="preserve">Quy định cụ thể từng loại đất theo </w:t>
            </w:r>
            <w:r w:rsidRPr="00DD3D40">
              <w:rPr>
                <w:rFonts w:eastAsia="Times New Roman" w:cs="Times New Roman"/>
                <w:color w:val="000000"/>
                <w:kern w:val="0"/>
                <w:sz w:val="24"/>
                <w:szCs w:val="24"/>
                <w:lang w:val="en-US" w:eastAsia="vi-VN"/>
                <w14:ligatures w14:val="none"/>
              </w:rPr>
              <w:t>Điều 12 của Nghị định số 71/2024/NĐ-CP về Nội dung xây dựng, điều chỉnh, sửa đổi, bổ sung bảng giá đất</w:t>
            </w:r>
          </w:p>
        </w:tc>
        <w:tc>
          <w:tcPr>
            <w:tcW w:w="4126" w:type="dxa"/>
            <w:tcBorders>
              <w:top w:val="nil"/>
              <w:left w:val="nil"/>
              <w:bottom w:val="single" w:sz="4" w:space="0" w:color="auto"/>
              <w:right w:val="single" w:sz="4" w:space="0" w:color="auto"/>
            </w:tcBorders>
            <w:noWrap/>
            <w:vAlign w:val="center"/>
            <w:hideMark/>
          </w:tcPr>
          <w:p w14:paraId="7C67B505" w14:textId="7D21565B" w:rsidR="00AD7404" w:rsidRPr="00915A23" w:rsidRDefault="00AD7404" w:rsidP="00AD7404">
            <w:pPr>
              <w:spacing w:after="0" w:line="240" w:lineRule="auto"/>
              <w:jc w:val="both"/>
              <w:rPr>
                <w:rFonts w:eastAsia="Times New Roman" w:cs="Times New Roman"/>
                <w:color w:val="000000"/>
                <w:kern w:val="0"/>
                <w:sz w:val="24"/>
                <w:szCs w:val="24"/>
                <w:lang w:val="en-US" w:eastAsia="vi-VN"/>
                <w14:ligatures w14:val="none"/>
              </w:rPr>
            </w:pPr>
            <w:r>
              <w:rPr>
                <w:rFonts w:eastAsia="Times New Roman" w:cs="Times New Roman"/>
                <w:color w:val="000000"/>
                <w:kern w:val="0"/>
                <w:sz w:val="24"/>
                <w:szCs w:val="24"/>
                <w:lang w:val="en-US" w:eastAsia="vi-VN"/>
                <w14:ligatures w14:val="none"/>
              </w:rPr>
              <w:t xml:space="preserve">Quy định cụ thể từng loại đất theo </w:t>
            </w:r>
            <w:r w:rsidRPr="00DD3D40">
              <w:rPr>
                <w:rFonts w:eastAsia="Times New Roman" w:cs="Times New Roman"/>
                <w:color w:val="000000"/>
                <w:kern w:val="0"/>
                <w:sz w:val="24"/>
                <w:szCs w:val="24"/>
                <w:lang w:val="en-US" w:eastAsia="vi-VN"/>
                <w14:ligatures w14:val="none"/>
              </w:rPr>
              <w:t>Điều 12 của Nghị định số 71/2024/NĐ-CP về Nội dung xây dựng, điều chỉnh, sửa đổi, bổ sung bảng giá đất</w:t>
            </w:r>
          </w:p>
        </w:tc>
        <w:tc>
          <w:tcPr>
            <w:tcW w:w="1843" w:type="dxa"/>
            <w:tcBorders>
              <w:top w:val="nil"/>
              <w:left w:val="nil"/>
              <w:bottom w:val="single" w:sz="4" w:space="0" w:color="auto"/>
              <w:right w:val="single" w:sz="4" w:space="0" w:color="auto"/>
            </w:tcBorders>
            <w:hideMark/>
          </w:tcPr>
          <w:p w14:paraId="3198801F" w14:textId="77777777" w:rsidR="00AD7404" w:rsidRPr="00DD3D40" w:rsidRDefault="00AD7404" w:rsidP="00AD7404">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AD7404" w:rsidRPr="00DD3D40" w14:paraId="7391F2C9" w14:textId="77777777" w:rsidTr="00BC0ED1">
        <w:trPr>
          <w:trHeight w:val="1890"/>
        </w:trPr>
        <w:tc>
          <w:tcPr>
            <w:tcW w:w="3954" w:type="dxa"/>
            <w:tcBorders>
              <w:top w:val="nil"/>
              <w:left w:val="single" w:sz="4" w:space="0" w:color="auto"/>
              <w:bottom w:val="single" w:sz="4" w:space="0" w:color="auto"/>
              <w:right w:val="single" w:sz="4" w:space="0" w:color="auto"/>
            </w:tcBorders>
            <w:hideMark/>
          </w:tcPr>
          <w:p w14:paraId="0F5781C4" w14:textId="77777777"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2. Nhóm đất phi nông nghiệp:</w:t>
            </w:r>
          </w:p>
          <w:p w14:paraId="0642864E" w14:textId="77777777"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a) Bảng giá đất ở tại nông thôn;</w:t>
            </w:r>
          </w:p>
          <w:p w14:paraId="5B826732" w14:textId="77777777"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b) Bảng giá đất ở tại đô thị;</w:t>
            </w:r>
          </w:p>
          <w:p w14:paraId="09E25EB1" w14:textId="77777777" w:rsidR="008F4F69" w:rsidRDefault="00AD7404" w:rsidP="00AD7404">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c) Bảng giá đất thương mại, dịch vụ;</w:t>
            </w:r>
          </w:p>
          <w:p w14:paraId="0E4373FC" w14:textId="6E6A94FB" w:rsidR="00AD7404" w:rsidRPr="00DD3D40" w:rsidRDefault="00AD7404" w:rsidP="00AD7404">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val="en-US" w:eastAsia="vi-VN"/>
                <w14:ligatures w14:val="none"/>
              </w:rPr>
              <w:t>d) Bảng giá đất sản xuất kinh doanh phi nông nghiệp không phải là thương mại dịch vụ.</w:t>
            </w:r>
          </w:p>
        </w:tc>
        <w:tc>
          <w:tcPr>
            <w:tcW w:w="4237" w:type="dxa"/>
            <w:tcBorders>
              <w:top w:val="nil"/>
              <w:left w:val="nil"/>
              <w:bottom w:val="single" w:sz="4" w:space="0" w:color="auto"/>
              <w:right w:val="single" w:sz="4" w:space="0" w:color="auto"/>
            </w:tcBorders>
            <w:noWrap/>
            <w:vAlign w:val="center"/>
            <w:hideMark/>
          </w:tcPr>
          <w:p w14:paraId="4CC55028" w14:textId="26CBAB22" w:rsidR="00AD7404" w:rsidRPr="00915A23" w:rsidRDefault="00AD7404" w:rsidP="00AD7404">
            <w:pPr>
              <w:spacing w:after="0" w:line="240" w:lineRule="auto"/>
              <w:jc w:val="both"/>
              <w:rPr>
                <w:rFonts w:eastAsia="Times New Roman" w:cs="Times New Roman"/>
                <w:color w:val="000000"/>
                <w:kern w:val="0"/>
                <w:sz w:val="24"/>
                <w:szCs w:val="24"/>
                <w:lang w:val="en-US" w:eastAsia="vi-VN"/>
                <w14:ligatures w14:val="none"/>
              </w:rPr>
            </w:pPr>
            <w:r>
              <w:rPr>
                <w:rFonts w:eastAsia="Times New Roman" w:cs="Times New Roman"/>
                <w:color w:val="000000"/>
                <w:kern w:val="0"/>
                <w:sz w:val="24"/>
                <w:szCs w:val="24"/>
                <w:lang w:val="en-US" w:eastAsia="vi-VN"/>
                <w14:ligatures w14:val="none"/>
              </w:rPr>
              <w:t xml:space="preserve">Quy định cụ thể từng loại đất theo </w:t>
            </w:r>
            <w:r w:rsidRPr="00DD3D40">
              <w:rPr>
                <w:rFonts w:eastAsia="Times New Roman" w:cs="Times New Roman"/>
                <w:color w:val="000000"/>
                <w:kern w:val="0"/>
                <w:sz w:val="24"/>
                <w:szCs w:val="24"/>
                <w:lang w:val="en-US" w:eastAsia="vi-VN"/>
                <w14:ligatures w14:val="none"/>
              </w:rPr>
              <w:t>Điều 12 của Nghị định số 71/2024/NĐ-CP về Nội dung xây dựng, điều chỉnh, sửa đổi, bổ sung bảng giá đất</w:t>
            </w:r>
          </w:p>
        </w:tc>
        <w:tc>
          <w:tcPr>
            <w:tcW w:w="4126" w:type="dxa"/>
            <w:tcBorders>
              <w:top w:val="nil"/>
              <w:left w:val="nil"/>
              <w:bottom w:val="single" w:sz="4" w:space="0" w:color="auto"/>
              <w:right w:val="single" w:sz="4" w:space="0" w:color="auto"/>
            </w:tcBorders>
            <w:noWrap/>
            <w:vAlign w:val="center"/>
            <w:hideMark/>
          </w:tcPr>
          <w:p w14:paraId="48A0DE8E" w14:textId="6E70EC2C" w:rsidR="00AD7404" w:rsidRPr="00915A23" w:rsidRDefault="00AD7404" w:rsidP="00AD7404">
            <w:pPr>
              <w:spacing w:after="0" w:line="240" w:lineRule="auto"/>
              <w:jc w:val="both"/>
              <w:rPr>
                <w:rFonts w:eastAsia="Times New Roman" w:cs="Times New Roman"/>
                <w:color w:val="000000"/>
                <w:kern w:val="0"/>
                <w:sz w:val="24"/>
                <w:szCs w:val="24"/>
                <w:lang w:val="en-US" w:eastAsia="vi-VN"/>
                <w14:ligatures w14:val="none"/>
              </w:rPr>
            </w:pPr>
            <w:r>
              <w:rPr>
                <w:rFonts w:eastAsia="Times New Roman" w:cs="Times New Roman"/>
                <w:color w:val="000000"/>
                <w:kern w:val="0"/>
                <w:sz w:val="24"/>
                <w:szCs w:val="24"/>
                <w:lang w:val="en-US" w:eastAsia="vi-VN"/>
                <w14:ligatures w14:val="none"/>
              </w:rPr>
              <w:t xml:space="preserve">Quy định cụ thể từng loại đất theo </w:t>
            </w:r>
            <w:r w:rsidRPr="00DD3D40">
              <w:rPr>
                <w:rFonts w:eastAsia="Times New Roman" w:cs="Times New Roman"/>
                <w:color w:val="000000"/>
                <w:kern w:val="0"/>
                <w:sz w:val="24"/>
                <w:szCs w:val="24"/>
                <w:lang w:val="en-US" w:eastAsia="vi-VN"/>
                <w14:ligatures w14:val="none"/>
              </w:rPr>
              <w:t>Điều 12 của Nghị định số 71/2024/NĐ-CP về Nội dung xây dựng, điều chỉnh, sửa đổi, bổ sung bảng giá đất</w:t>
            </w:r>
          </w:p>
        </w:tc>
        <w:tc>
          <w:tcPr>
            <w:tcW w:w="1843" w:type="dxa"/>
            <w:tcBorders>
              <w:top w:val="nil"/>
              <w:left w:val="nil"/>
              <w:bottom w:val="single" w:sz="4" w:space="0" w:color="auto"/>
              <w:right w:val="single" w:sz="4" w:space="0" w:color="auto"/>
            </w:tcBorders>
            <w:hideMark/>
          </w:tcPr>
          <w:p w14:paraId="5E86C720" w14:textId="77777777" w:rsidR="00AD7404" w:rsidRPr="00DD3D40" w:rsidRDefault="00AD7404" w:rsidP="00AD7404">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AD7404" w:rsidRPr="00DD3D40" w14:paraId="779F6179" w14:textId="77777777" w:rsidTr="00BC0ED1">
        <w:trPr>
          <w:trHeight w:val="630"/>
        </w:trPr>
        <w:tc>
          <w:tcPr>
            <w:tcW w:w="3954" w:type="dxa"/>
            <w:tcBorders>
              <w:top w:val="nil"/>
              <w:left w:val="single" w:sz="4" w:space="0" w:color="auto"/>
              <w:bottom w:val="single" w:sz="4" w:space="0" w:color="auto"/>
              <w:right w:val="single" w:sz="4" w:space="0" w:color="auto"/>
            </w:tcBorders>
            <w:hideMark/>
          </w:tcPr>
          <w:p w14:paraId="411BF2E5" w14:textId="77777777" w:rsidR="00AD7404" w:rsidRPr="00DD3D40" w:rsidRDefault="00AD7404" w:rsidP="00AD7404">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en-US" w:eastAsia="vi-VN"/>
                <w14:ligatures w14:val="none"/>
              </w:rPr>
              <w:t>Điều 3. Phân loại xã, vị trí đối với nhóm đất nông nghiệp</w:t>
            </w:r>
          </w:p>
        </w:tc>
        <w:tc>
          <w:tcPr>
            <w:tcW w:w="4237" w:type="dxa"/>
            <w:tcBorders>
              <w:top w:val="nil"/>
              <w:left w:val="nil"/>
              <w:bottom w:val="single" w:sz="4" w:space="0" w:color="auto"/>
              <w:right w:val="single" w:sz="4" w:space="0" w:color="auto"/>
            </w:tcBorders>
            <w:noWrap/>
            <w:vAlign w:val="center"/>
            <w:hideMark/>
          </w:tcPr>
          <w:p w14:paraId="684207FE" w14:textId="71F647B9" w:rsidR="00AD7404" w:rsidRPr="00DD3D40" w:rsidRDefault="00AD7404" w:rsidP="00AD7404">
            <w:pPr>
              <w:spacing w:after="0" w:line="240" w:lineRule="auto"/>
              <w:jc w:val="both"/>
              <w:rPr>
                <w:rFonts w:eastAsia="Times New Roman" w:cs="Times New Roman"/>
                <w:b/>
                <w:bCs/>
                <w:color w:val="000000"/>
                <w:kern w:val="0"/>
                <w:sz w:val="24"/>
                <w:szCs w:val="24"/>
                <w:lang w:eastAsia="vi-VN"/>
                <w14:ligatures w14:val="none"/>
              </w:rPr>
            </w:pPr>
            <w:r w:rsidRPr="00EA65F3">
              <w:rPr>
                <w:b/>
                <w:bCs/>
                <w:sz w:val="24"/>
                <w:szCs w:val="24"/>
                <w:lang w:val="sv-SE"/>
              </w:rPr>
              <w:t>Điều 2. Giá đất nông nghiệp</w:t>
            </w:r>
          </w:p>
        </w:tc>
        <w:tc>
          <w:tcPr>
            <w:tcW w:w="4126" w:type="dxa"/>
            <w:tcBorders>
              <w:top w:val="nil"/>
              <w:left w:val="nil"/>
              <w:bottom w:val="single" w:sz="4" w:space="0" w:color="auto"/>
              <w:right w:val="single" w:sz="4" w:space="0" w:color="auto"/>
            </w:tcBorders>
            <w:noWrap/>
            <w:vAlign w:val="center"/>
            <w:hideMark/>
          </w:tcPr>
          <w:p w14:paraId="48397C15" w14:textId="497449E9" w:rsidR="00AD7404" w:rsidRPr="00DD3D40" w:rsidRDefault="00AD7404" w:rsidP="00AD7404">
            <w:pPr>
              <w:spacing w:after="0" w:line="240" w:lineRule="auto"/>
              <w:jc w:val="both"/>
              <w:rPr>
                <w:rFonts w:eastAsia="Times New Roman" w:cs="Times New Roman"/>
                <w:color w:val="000000"/>
                <w:kern w:val="0"/>
                <w:sz w:val="24"/>
                <w:szCs w:val="24"/>
                <w:lang w:eastAsia="vi-VN"/>
                <w14:ligatures w14:val="none"/>
              </w:rPr>
            </w:pPr>
            <w:r w:rsidRPr="00EA65F3">
              <w:rPr>
                <w:b/>
                <w:bCs/>
                <w:sz w:val="24"/>
                <w:szCs w:val="24"/>
                <w:lang w:val="sv-SE"/>
              </w:rPr>
              <w:t>Điều 2. Giá đất nông nghiệp</w:t>
            </w:r>
          </w:p>
        </w:tc>
        <w:tc>
          <w:tcPr>
            <w:tcW w:w="1843" w:type="dxa"/>
            <w:tcBorders>
              <w:top w:val="nil"/>
              <w:left w:val="nil"/>
              <w:bottom w:val="single" w:sz="4" w:space="0" w:color="auto"/>
              <w:right w:val="single" w:sz="4" w:space="0" w:color="auto"/>
            </w:tcBorders>
            <w:hideMark/>
          </w:tcPr>
          <w:p w14:paraId="6059FF2E" w14:textId="77777777" w:rsidR="00AD7404" w:rsidRPr="00DD3D40" w:rsidRDefault="00AD7404" w:rsidP="00AD7404">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DD3D40" w:rsidRPr="00DD3D40" w14:paraId="7D48DDD5" w14:textId="77777777" w:rsidTr="00BC0ED1">
        <w:trPr>
          <w:trHeight w:val="2316"/>
        </w:trPr>
        <w:tc>
          <w:tcPr>
            <w:tcW w:w="3954" w:type="dxa"/>
            <w:tcBorders>
              <w:top w:val="nil"/>
              <w:left w:val="single" w:sz="4" w:space="0" w:color="auto"/>
              <w:bottom w:val="single" w:sz="4" w:space="0" w:color="auto"/>
              <w:right w:val="single" w:sz="4" w:space="0" w:color="auto"/>
            </w:tcBorders>
            <w:hideMark/>
          </w:tcPr>
          <w:p w14:paraId="66CD45A8" w14:textId="77777777" w:rsidR="00915A23"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1. Việc phân loại xã, vị trí thực hiện theo quy định tại Điều 12 và Điều 15 Thông tư số 36/2014/TT-BTNMT ngày 30/6/2014 của Bộ Tài nguyên và Môi trường.</w:t>
            </w:r>
          </w:p>
          <w:p w14:paraId="383396AA" w14:textId="77777777" w:rsidR="00915A23"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2. Số lượng vị trí: xã đồng bằng phân thành từ 01 đến 03 vị trí, cá biệt có thể 04 vị trí. Riêng xã trung du và miền núi có thể tăng thêm nhưng không vượt quá 05 vị trí.</w:t>
            </w:r>
          </w:p>
          <w:p w14:paraId="6A273505" w14:textId="5FA78203" w:rsidR="008F4F69"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 xml:space="preserve">3. Căn cứ vào bảng giá đất thuộc nhóm đất nông nghiệp đã được UBND tỉnh phê duyệt tại Quyết định này, UBND cấp huyện có trách nhiệm xác định ranh giới từng vị trí đất nông nghiệp để áp dụng các mức giá tương ứng cho phù </w:t>
            </w:r>
            <w:r w:rsidRPr="00DD3D40">
              <w:rPr>
                <w:rFonts w:eastAsia="Times New Roman" w:cs="Times New Roman"/>
                <w:color w:val="000000"/>
                <w:kern w:val="0"/>
                <w:sz w:val="24"/>
                <w:szCs w:val="24"/>
                <w:lang w:val="en-US" w:eastAsia="vi-VN"/>
                <w14:ligatures w14:val="none"/>
              </w:rPr>
              <w:lastRenderedPageBreak/>
              <w:t>hợp với tình hình thực tế tại địa phương.</w:t>
            </w:r>
          </w:p>
          <w:p w14:paraId="386B5006" w14:textId="6175400E"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val="en-US" w:eastAsia="vi-VN"/>
                <w14:ligatures w14:val="none"/>
              </w:rPr>
              <w:t>4. Giá đất nông nghiệp quy định tại Quyết định này là giá đất của thời hạn 70 năm.</w:t>
            </w:r>
          </w:p>
        </w:tc>
        <w:tc>
          <w:tcPr>
            <w:tcW w:w="4237" w:type="dxa"/>
            <w:tcBorders>
              <w:top w:val="nil"/>
              <w:left w:val="nil"/>
              <w:bottom w:val="single" w:sz="4" w:space="0" w:color="auto"/>
              <w:right w:val="single" w:sz="4" w:space="0" w:color="auto"/>
            </w:tcBorders>
          </w:tcPr>
          <w:p w14:paraId="3570413C"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lastRenderedPageBreak/>
              <w:t>1. Tiêu chí xác định khu vực đất nông nghiệp</w:t>
            </w:r>
          </w:p>
          <w:p w14:paraId="2E836ABF"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Khu vực I là khu vực có khả năng sinh lợi cao nhất và điều kiện kết cấu hạ tầng thuận lợi nhất, bao gồm các phường: Phường Điện Bàn, Phường Điện Bàn Đông,  Phường An Thắng, Phường Hội An, Phường Hội An Đông và Phường Hội An Tây, Phường Điện Bàn Bắc, Phường Tam Kỳ, Phường Bàn Thạch, Phường Quảng Phú, Phường Hương Trà.</w:t>
            </w:r>
          </w:p>
          <w:p w14:paraId="02A2F3F6"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xml:space="preserve">- Khu vực II gồm các xã đồng bằng: xã Núi Thành, Xã Tam Mỹ, Xã Tam Anh, Xã Đức Phú, Xã Tam Xuân, Xã Tam Hải, Xã Tân Hiệp, Xã Điện Bàn Tây, Xã Gò Nổi, xã Chiên Đàn, Xã Tây Hồ, Xã Phú Ninh, Xã Thăng Bình, Xã Thăng An, Xã Thăng </w:t>
            </w:r>
            <w:r w:rsidRPr="00FA4D4E">
              <w:rPr>
                <w:rFonts w:eastAsia="Times New Roman" w:cs="Times New Roman"/>
                <w:color w:val="000000"/>
                <w:kern w:val="0"/>
                <w:sz w:val="24"/>
                <w:szCs w:val="24"/>
                <w:lang w:val="en-US" w:eastAsia="vi-VN"/>
                <w14:ligatures w14:val="none"/>
              </w:rPr>
              <w:lastRenderedPageBreak/>
              <w:t>Trường, Xã Thăng Điền, Xã Thăng Phú, Xã Đồng Dương, xã Nam Phước, Xã Duy Nghĩa, Xã Duy Xuyên, xã Đại Lộc, Xã Thu Bồn, Xã Hà Nha, Xã Thượng Đức, Xã Vu Gia, Xã Phú Thuận, Xã Quế Sơn Trung, Xã Quế Sơn, Xã Xuân Phú.</w:t>
            </w:r>
          </w:p>
          <w:p w14:paraId="4075DE49"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Khu vực III gồm các xã: Xã Nông Sơn, Xã Quế Phước, Xã Lãnh Ngọc, Xã Tiên Phước, Xã Thạnh Bình, Xã Sơn Cẩm Hà, Xã Trà Liên, Xã Trà Giáp, Xã Trà Tân, Xã Trà Đốc, Xã Trà My, Xã Nam Trà My, Xã Trà Tập, Xã Trà Vân, Xã Trà Linh, Xã Trà Leng, Xã Thạnh Mỹ, Xã Bến Giằng, Xã Nam Giang, Xã Đắc Pring, Xã La Dêê, Xã La Êê, Xã Sông Vàng, Xã Sông Kôn, Xã Đông Giang, Xã Bến Hiên, Xã Avương, Xã Tây Giang, Xã Hùng Sơn, Xã Hiệp Đức, Xã Việt An, Xã Phước Trà, Xã Phước Năng, Xã Phước Chánh, Xã Phước Thành, Xã Phước Hiệp, Xã Khâm Đức.</w:t>
            </w:r>
          </w:p>
          <w:p w14:paraId="04DD8006"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2. Tiêu chí xác định vị trí đất nông nghiệp</w:t>
            </w:r>
          </w:p>
          <w:p w14:paraId="40852711"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Vị trí 1: Áp dụng đối với các thửa đất có khoảng cách tính từ mép ngoài của nền đường (nếu đường chưa có lề) hoặc lề đường giao thông của đường quốc lộ, tỉnh lộ, liên xã trong phạm vi bán kính dưới 200m.</w:t>
            </w:r>
          </w:p>
          <w:p w14:paraId="4F389C8E"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Vị trí 2: Áp dụng đối với các thửa đất có khoảng cách tính từ mép ngoài của nền đường (nếu đường chưa có lề) hoặc lề đường giao thông của đường quốc lộ, tỉnh lộ, liên xã trong phạm vi bán kính từ 200m đến dưới 500m.</w:t>
            </w:r>
          </w:p>
          <w:p w14:paraId="49DAC435"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Vị trí 3: Các thửa đất còn lại.</w:t>
            </w:r>
          </w:p>
          <w:p w14:paraId="68A6102D"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lastRenderedPageBreak/>
              <w:t>3. Giá đất nông nghiệp</w:t>
            </w:r>
          </w:p>
          <w:p w14:paraId="45C76FE7"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a) Giá đất nông nghiệp được quy định tại Phụ lục kèm theo Quy định này.</w:t>
            </w:r>
          </w:p>
          <w:p w14:paraId="0F1CDDCB"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b) Đất rừng phòng hộ và đất rừng đặc dụng: Giá đất được xác định bằng giá đất rừng sản xuất cùng vị trí..</w:t>
            </w:r>
          </w:p>
          <w:p w14:paraId="6175654C"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c) Đất nông nghiệp khác</w:t>
            </w:r>
          </w:p>
          <w:p w14:paraId="6FBC096C"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Đất sử dụng để nuôi trồng thủy sản cho mục đích học tập, nghiên cứu thí nghiệm và đất ươm tạo con giống phục vụ cho nuôi trồng thủy sản giá đất được xác định bằng giá đất có mặt nước nuôi trồng thủy sản.</w:t>
            </w:r>
          </w:p>
          <w:p w14:paraId="1BC254E5"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 Đối với các loại đất nông nghiệp khác còn lại giá đất được xác định bằng giá đất trồng cây hằng năm.</w:t>
            </w:r>
          </w:p>
          <w:p w14:paraId="093F94F6"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d) Đất chăn nuôi tập trung: Giá đất được xác định theo giá đất trồng cây hằng năm cùng vị trí.</w:t>
            </w:r>
          </w:p>
          <w:p w14:paraId="67424495" w14:textId="77777777" w:rsidR="00FA4D4E" w:rsidRPr="00FA4D4E"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e) Giá đất nông nghiệp trong khu dân cư, trong địa giới hành chính phường được xác định bằng 02 lần giá đất trồng cây lâu năm của thửa đất đó. Trường hợp giá đất sau khi được xác định mà cao hơn giá đất ở tại vị trí đó thì chỉ tính tối đa bằng giá đất ở.</w:t>
            </w:r>
          </w:p>
          <w:p w14:paraId="07E9D3C5" w14:textId="744DF034" w:rsidR="00DD3D40" w:rsidRPr="00DD3D40" w:rsidRDefault="00FA4D4E" w:rsidP="00FA4D4E">
            <w:pPr>
              <w:spacing w:after="0" w:line="240" w:lineRule="auto"/>
              <w:jc w:val="both"/>
              <w:rPr>
                <w:rFonts w:eastAsia="Times New Roman" w:cs="Times New Roman"/>
                <w:color w:val="000000"/>
                <w:kern w:val="0"/>
                <w:sz w:val="24"/>
                <w:szCs w:val="24"/>
                <w:lang w:val="en-US" w:eastAsia="vi-VN"/>
                <w14:ligatures w14:val="none"/>
              </w:rPr>
            </w:pPr>
            <w:r w:rsidRPr="00FA4D4E">
              <w:rPr>
                <w:rFonts w:eastAsia="Times New Roman" w:cs="Times New Roman"/>
                <w:color w:val="000000"/>
                <w:kern w:val="0"/>
                <w:sz w:val="24"/>
                <w:szCs w:val="24"/>
                <w:lang w:val="en-US" w:eastAsia="vi-VN"/>
                <w14:ligatures w14:val="none"/>
              </w:rPr>
              <w:t>f) Đất nông nghiệp trong cùng thửa đất có nhà ở được tính bằng 15% giá đất ở liền kề (đối với địa bàn thuộc Khu vực I) và bằng 10% giá đất ở liền kề (đối với địa bàn thuộc Khu vực II, Khu vực III) nhưng không thấp hơn 2 lần giá đất trồng cây lâu năm của cùng vị trí, khu vực.</w:t>
            </w:r>
          </w:p>
        </w:tc>
        <w:tc>
          <w:tcPr>
            <w:tcW w:w="4126" w:type="dxa"/>
            <w:tcBorders>
              <w:top w:val="nil"/>
              <w:left w:val="nil"/>
              <w:bottom w:val="single" w:sz="4" w:space="0" w:color="auto"/>
              <w:right w:val="single" w:sz="4" w:space="0" w:color="auto"/>
            </w:tcBorders>
            <w:hideMark/>
          </w:tcPr>
          <w:p w14:paraId="7A6A27FA" w14:textId="558CAB63" w:rsidR="008F4F69"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lastRenderedPageBreak/>
              <w:t>1. Tiêu chí xác định khu vực đất nông nghiệp</w:t>
            </w:r>
            <w:r w:rsidRPr="00DD3D40">
              <w:rPr>
                <w:rFonts w:eastAsia="Times New Roman" w:cs="Times New Roman"/>
                <w:color w:val="FF0000"/>
                <w:kern w:val="0"/>
                <w:sz w:val="24"/>
                <w:szCs w:val="24"/>
                <w:lang w:eastAsia="vi-VN"/>
                <w14:ligatures w14:val="none"/>
              </w:rPr>
              <w:br/>
              <w:t>- Khu vực I: là khu vực có khả năng sinh lợi cao nhất và điều kiện kết cấu hạ tầng thuận lợi nhất, bao gồm 12 phường: Hải Châu, Hòa Cường, Thanh Khê, An Khê, An Hải, Sơn Trà, Ngũ Hành Sơn, Hòa Khánh, Liên Chiểu, Cẩm Lệ, Hòa Xuân và Hải Vân (ngoại trừ khu vực thuộc địa bàn xã Hòa Bắc cũ của phường Hải Vân).</w:t>
            </w:r>
          </w:p>
          <w:p w14:paraId="58738E23" w14:textId="77777777" w:rsidR="008F4F69"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Khu vực II gồm 3 xã: Bà Nà, Hòa Vang, Hòa Tiến và khu vực thuộc địa bàn xã Hòa Bắc cũ của phường Hải Vân.</w:t>
            </w:r>
          </w:p>
          <w:p w14:paraId="4711D908" w14:textId="77777777" w:rsidR="008F4F69" w:rsidRDefault="003F270C"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2. Giá đất nông nghiệp</w:t>
            </w:r>
          </w:p>
          <w:p w14:paraId="762F2D13" w14:textId="77777777" w:rsidR="008F4F69" w:rsidRDefault="003F270C"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a) Giá đất nông nghiệp được quy định tại Phụ lục VI kèm theo Nghị quyết này.</w:t>
            </w:r>
            <w:r w:rsidRPr="00DD3D40">
              <w:rPr>
                <w:rFonts w:eastAsia="Times New Roman" w:cs="Times New Roman"/>
                <w:color w:val="FF0000"/>
                <w:kern w:val="0"/>
                <w:sz w:val="24"/>
                <w:szCs w:val="24"/>
                <w:lang w:eastAsia="vi-VN"/>
                <w14:ligatures w14:val="none"/>
              </w:rPr>
              <w:br/>
              <w:t xml:space="preserve">b) Giá đất rừng phòng hộ và đất rừng đặc </w:t>
            </w:r>
            <w:r w:rsidRPr="00DD3D40">
              <w:rPr>
                <w:rFonts w:eastAsia="Times New Roman" w:cs="Times New Roman"/>
                <w:color w:val="FF0000"/>
                <w:kern w:val="0"/>
                <w:sz w:val="24"/>
                <w:szCs w:val="24"/>
                <w:lang w:eastAsia="vi-VN"/>
                <w14:ligatures w14:val="none"/>
              </w:rPr>
              <w:lastRenderedPageBreak/>
              <w:t>dụng được xác định bằng giá đất rừng sản xuất.</w:t>
            </w:r>
          </w:p>
          <w:p w14:paraId="25F9A50F" w14:textId="77777777" w:rsidR="008F4F69" w:rsidRDefault="003F270C"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c) Đối với đất nông nghiệp khác</w:t>
            </w:r>
            <w:r w:rsidRPr="00DD3D40">
              <w:rPr>
                <w:rFonts w:eastAsia="Times New Roman" w:cs="Times New Roman"/>
                <w:color w:val="FF0000"/>
                <w:kern w:val="0"/>
                <w:sz w:val="24"/>
                <w:szCs w:val="24"/>
                <w:lang w:eastAsia="vi-VN"/>
                <w14:ligatures w14:val="none"/>
              </w:rPr>
              <w:br/>
              <w:t>- Đất sử dụng để nuôi trồng thủy sản cho mục đích học tập, nghiên cứu thí nghiệm và đất ươm tạo con giống phục vụ cho nuôi trồng thủy sản được xác định bằng giá đất có mặt nước nuôi trồng thủy sản.</w:t>
            </w:r>
          </w:p>
          <w:p w14:paraId="60894C7D" w14:textId="77777777" w:rsidR="008F4F69" w:rsidRDefault="003F270C"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Đối với các loại đất nông nghiệp khác còn lại được xác định bằng giá đất trồng cây hằng năm.</w:t>
            </w:r>
          </w:p>
          <w:p w14:paraId="306DDB06" w14:textId="6582A88E" w:rsidR="003F270C" w:rsidRPr="00DD3D40" w:rsidRDefault="003F270C"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d) Đất nông nghiệp trong cùng thửa đất có nhà ở được tính bằng 15% giá đất ở liền kề (đối với địa bàn thuộc Khu vực I) và bằng 10% giá đất ở liền kề (đối với địa bàn thuộc Khu vực II) nhưng không thấp hơn 2 lần giá đất trồng cây lâu năm của cùng vị trí, khu vực.</w:t>
            </w:r>
          </w:p>
        </w:tc>
        <w:tc>
          <w:tcPr>
            <w:tcW w:w="1843" w:type="dxa"/>
            <w:tcBorders>
              <w:top w:val="nil"/>
              <w:left w:val="nil"/>
              <w:bottom w:val="single" w:sz="4" w:space="0" w:color="auto"/>
              <w:right w:val="single" w:sz="4" w:space="0" w:color="auto"/>
            </w:tcBorders>
            <w:hideMark/>
          </w:tcPr>
          <w:p w14:paraId="01784056" w14:textId="76D5825F" w:rsidR="00DD3D40" w:rsidRPr="00AF4852" w:rsidRDefault="00AF4852" w:rsidP="00750577">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lastRenderedPageBreak/>
              <w:t xml:space="preserve">Tại địa bàn Quảng Nam cũ, ngoài khu vực I, II thì còn xác định thêm khu vực III và IV vì địa bàn tỉnh Quảng Nam rộng, địa hình </w:t>
            </w:r>
            <w:r w:rsidR="005236F4">
              <w:rPr>
                <w:rFonts w:eastAsia="Times New Roman" w:cs="Times New Roman"/>
                <w:color w:val="FF0000"/>
                <w:kern w:val="0"/>
                <w:sz w:val="24"/>
                <w:szCs w:val="24"/>
                <w:lang w:val="en-US" w:eastAsia="vi-VN"/>
                <w14:ligatures w14:val="none"/>
              </w:rPr>
              <w:t>phức tạp</w:t>
            </w:r>
            <w:r>
              <w:rPr>
                <w:rFonts w:eastAsia="Times New Roman" w:cs="Times New Roman"/>
                <w:color w:val="FF0000"/>
                <w:kern w:val="0"/>
                <w:sz w:val="24"/>
                <w:szCs w:val="24"/>
                <w:lang w:val="en-US" w:eastAsia="vi-VN"/>
                <w14:ligatures w14:val="none"/>
              </w:rPr>
              <w:t xml:space="preserve"> tạp, giao thông chưa đồng bộ.</w:t>
            </w:r>
          </w:p>
        </w:tc>
      </w:tr>
      <w:tr w:rsidR="00DD3D40" w:rsidRPr="00DD3D40" w14:paraId="32D3ED52" w14:textId="77777777" w:rsidTr="00BC0ED1">
        <w:trPr>
          <w:trHeight w:val="630"/>
        </w:trPr>
        <w:tc>
          <w:tcPr>
            <w:tcW w:w="3954" w:type="dxa"/>
            <w:tcBorders>
              <w:top w:val="nil"/>
              <w:left w:val="single" w:sz="4" w:space="0" w:color="auto"/>
              <w:bottom w:val="single" w:sz="4" w:space="0" w:color="auto"/>
              <w:right w:val="single" w:sz="4" w:space="0" w:color="auto"/>
            </w:tcBorders>
            <w:hideMark/>
          </w:tcPr>
          <w:p w14:paraId="5972B484" w14:textId="7477D2B0"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bookmarkStart w:id="2" w:name="RANGE!B16"/>
            <w:r w:rsidRPr="00DD3D40">
              <w:rPr>
                <w:rFonts w:eastAsia="Times New Roman" w:cs="Times New Roman"/>
                <w:b/>
                <w:bCs/>
                <w:color w:val="000000"/>
                <w:kern w:val="0"/>
                <w:sz w:val="24"/>
                <w:szCs w:val="24"/>
                <w:lang w:val="en-US" w:eastAsia="vi-VN"/>
                <w14:ligatures w14:val="none"/>
              </w:rPr>
              <w:lastRenderedPageBreak/>
              <w:t>Điều 4. Phân loại xã; đường, đoạn đường; vị trí đối với đất ở nông thôn</w:t>
            </w:r>
            <w:bookmarkEnd w:id="2"/>
          </w:p>
        </w:tc>
        <w:tc>
          <w:tcPr>
            <w:tcW w:w="4237" w:type="dxa"/>
            <w:tcBorders>
              <w:top w:val="nil"/>
              <w:left w:val="nil"/>
              <w:bottom w:val="single" w:sz="4" w:space="0" w:color="auto"/>
              <w:right w:val="single" w:sz="4" w:space="0" w:color="auto"/>
            </w:tcBorders>
            <w:vAlign w:val="center"/>
            <w:hideMark/>
          </w:tcPr>
          <w:p w14:paraId="20840498" w14:textId="77777777" w:rsidR="00DD3D40" w:rsidRPr="00DD3D40" w:rsidRDefault="00DD3D40" w:rsidP="003E6E3F">
            <w:pPr>
              <w:spacing w:after="0" w:line="240" w:lineRule="auto"/>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sv-SE" w:eastAsia="vi-VN"/>
                <w14:ligatures w14:val="none"/>
              </w:rPr>
              <w:t>Điều 4. Giá đất ở tại nông thôn</w:t>
            </w:r>
          </w:p>
        </w:tc>
        <w:tc>
          <w:tcPr>
            <w:tcW w:w="4126" w:type="dxa"/>
            <w:tcBorders>
              <w:top w:val="nil"/>
              <w:left w:val="nil"/>
              <w:bottom w:val="single" w:sz="4" w:space="0" w:color="auto"/>
              <w:right w:val="single" w:sz="4" w:space="0" w:color="auto"/>
            </w:tcBorders>
            <w:noWrap/>
            <w:vAlign w:val="center"/>
            <w:hideMark/>
          </w:tcPr>
          <w:p w14:paraId="03B1107E" w14:textId="6ACA0D93" w:rsidR="00DD3D40" w:rsidRPr="006A511C" w:rsidRDefault="00DD3D40" w:rsidP="006A511C">
            <w:pPr>
              <w:spacing w:after="0" w:line="240" w:lineRule="auto"/>
              <w:rPr>
                <w:rFonts w:eastAsia="Times New Roman" w:cs="Times New Roman"/>
                <w:b/>
                <w:bCs/>
                <w:color w:val="000000"/>
                <w:kern w:val="0"/>
                <w:sz w:val="24"/>
                <w:szCs w:val="24"/>
                <w:lang w:val="sv-SE" w:eastAsia="vi-VN"/>
                <w14:ligatures w14:val="none"/>
              </w:rPr>
            </w:pPr>
            <w:r w:rsidRPr="006A511C">
              <w:rPr>
                <w:rFonts w:eastAsia="Times New Roman" w:cs="Times New Roman"/>
                <w:b/>
                <w:bCs/>
                <w:color w:val="000000"/>
                <w:kern w:val="0"/>
                <w:sz w:val="24"/>
                <w:szCs w:val="24"/>
                <w:lang w:val="sv-SE" w:eastAsia="vi-VN"/>
                <w14:ligatures w14:val="none"/>
              </w:rPr>
              <w:t> </w:t>
            </w:r>
            <w:r w:rsidR="006A511C" w:rsidRPr="00DD3D40">
              <w:rPr>
                <w:rFonts w:eastAsia="Times New Roman" w:cs="Times New Roman"/>
                <w:b/>
                <w:bCs/>
                <w:color w:val="000000"/>
                <w:kern w:val="0"/>
                <w:sz w:val="24"/>
                <w:szCs w:val="24"/>
                <w:lang w:val="sv-SE" w:eastAsia="vi-VN"/>
                <w14:ligatures w14:val="none"/>
              </w:rPr>
              <w:t>Điều 4. Giá đất ở tại nông thôn</w:t>
            </w:r>
          </w:p>
        </w:tc>
        <w:tc>
          <w:tcPr>
            <w:tcW w:w="1843" w:type="dxa"/>
            <w:tcBorders>
              <w:top w:val="nil"/>
              <w:left w:val="nil"/>
              <w:bottom w:val="single" w:sz="4" w:space="0" w:color="auto"/>
              <w:right w:val="single" w:sz="4" w:space="0" w:color="auto"/>
            </w:tcBorders>
            <w:vAlign w:val="center"/>
            <w:hideMark/>
          </w:tcPr>
          <w:p w14:paraId="3AD25A03" w14:textId="77777777" w:rsidR="00DD3D40" w:rsidRPr="006A511C" w:rsidRDefault="00DD3D40" w:rsidP="006A511C">
            <w:pPr>
              <w:spacing w:after="0" w:line="240" w:lineRule="auto"/>
              <w:rPr>
                <w:rFonts w:eastAsia="Times New Roman" w:cs="Times New Roman"/>
                <w:b/>
                <w:bCs/>
                <w:color w:val="000000"/>
                <w:kern w:val="0"/>
                <w:sz w:val="24"/>
                <w:szCs w:val="24"/>
                <w:lang w:val="sv-SE" w:eastAsia="vi-VN"/>
                <w14:ligatures w14:val="none"/>
              </w:rPr>
            </w:pPr>
            <w:r w:rsidRPr="006A511C">
              <w:rPr>
                <w:rFonts w:eastAsia="Times New Roman" w:cs="Times New Roman"/>
                <w:b/>
                <w:bCs/>
                <w:color w:val="000000"/>
                <w:kern w:val="0"/>
                <w:sz w:val="24"/>
                <w:szCs w:val="24"/>
                <w:lang w:val="sv-SE" w:eastAsia="vi-VN"/>
                <w14:ligatures w14:val="none"/>
              </w:rPr>
              <w:t> </w:t>
            </w:r>
          </w:p>
        </w:tc>
      </w:tr>
      <w:tr w:rsidR="00DD3D40" w:rsidRPr="00DD3D40" w14:paraId="58BA5453" w14:textId="77777777" w:rsidTr="00BC0ED1">
        <w:trPr>
          <w:trHeight w:val="3606"/>
        </w:trPr>
        <w:tc>
          <w:tcPr>
            <w:tcW w:w="3954" w:type="dxa"/>
            <w:tcBorders>
              <w:top w:val="nil"/>
              <w:left w:val="single" w:sz="4" w:space="0" w:color="auto"/>
              <w:bottom w:val="single" w:sz="4" w:space="0" w:color="auto"/>
              <w:right w:val="single" w:sz="4" w:space="0" w:color="auto"/>
            </w:tcBorders>
            <w:hideMark/>
          </w:tcPr>
          <w:p w14:paraId="5EF7E2F8" w14:textId="77777777" w:rsidR="00DD3D40" w:rsidRDefault="00DD3D40"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1. Việc phân loại xã; đường, đoạn đường; vị trí thực hiện theo quy định tại Điều 12 và Điều 15 Thông tư số 36/2014/TT-BTNMT ngày 30/6/2014 của Bộ Tài nguyên và Môi trường.</w:t>
            </w:r>
          </w:p>
          <w:p w14:paraId="5D885BFC"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Áp dụng hệ số đối với những thửa đất có vị trí đặc biệt:</w:t>
            </w:r>
          </w:p>
          <w:p w14:paraId="6C643DB7"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a) Thửa đất không tiếp giáp trực tiếp với các trục đường giao thông (quốc lộ, tỉnh lộ, huyện lộ) nhưng có mặt tiền hướng ra trục giao thông, có một lối đi duy nhất từ trục đường giao thông vào một nhà hoặc nhóm nhà và bị phân cách bởi một hoặc nhiều thửa đất khác phía trước của chủ sử dụng đất khác (bị che khuất hoặc không bị che khuất bởi nhà, vật kiến trúc) thì giá đất tính theo trục đường giao thông đó nhân (x) với các hệ số tương ứng theo quy định dưới đây:</w:t>
            </w:r>
          </w:p>
          <w:p w14:paraId="7AB727DC"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Lối đi vào thửa đất có mặt cắt rộng từ 2,5 mét trở lên (tính nơi hẹp nhất): Hệ số 0,70 áp dụng cho phần diện tích của thửa đất cách cột mốc lộ giới (hoặc lề đường) trong phạm vi dưới 50 mét; hệ số 0,50 áp dụng cho phần diện tích còn lại của thửa đất từ vạch 50 mét trở lên.</w:t>
            </w:r>
          </w:p>
          <w:p w14:paraId="5CFACD24"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Lối đi vào thửa đất có mặt cắt rộng dưới 2,5 mét (tính nơi hẹp nhất): Hệ số 0,60 áp dụng cho phần diện tích của thửa đất cách cột mốc lộ giới (hoặc lề đường) trong phạm vi dưới 50 mét; hệ số 0,40 </w:t>
            </w:r>
            <w:r w:rsidRPr="00DD3D40">
              <w:rPr>
                <w:rFonts w:eastAsia="Times New Roman" w:cs="Times New Roman"/>
                <w:color w:val="000000"/>
                <w:kern w:val="0"/>
                <w:sz w:val="24"/>
                <w:szCs w:val="24"/>
                <w:lang w:eastAsia="vi-VN"/>
                <w14:ligatures w14:val="none"/>
              </w:rPr>
              <w:lastRenderedPageBreak/>
              <w:t>áp dụng cho phần diện tích còn lại của thửa đất từ vạch 50 mét trở lên.</w:t>
            </w:r>
          </w:p>
          <w:p w14:paraId="5B67CBC4"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Trường hợp thửa đất không tiếp giáp trực tiếp với các trục đường giao thông (quốc lộ, tỉnh lộ, huyện lộ) nhưng có từ hai lối đi trở lên từ các trục đường giao thông vào một nhà hoặc nhóm nhà và bị phân cách bởi một hoặc nhiều thửa đất khác phía trước của chủ sử dụng đất khác (bị che khuất hoặc không bị che khuất bởi nhà, vật kiến trúc) thì giá đất tính theo trục đường giao thông có giá đất cao hôn nhân (x) với các hệ số tương ứng nêu trên.</w:t>
            </w:r>
            <w:r w:rsidRPr="00DD3D40">
              <w:rPr>
                <w:rFonts w:eastAsia="Times New Roman" w:cs="Times New Roman"/>
                <w:color w:val="000000"/>
                <w:kern w:val="0"/>
                <w:sz w:val="24"/>
                <w:szCs w:val="24"/>
                <w:lang w:eastAsia="vi-VN"/>
                <w14:ligatures w14:val="none"/>
              </w:rPr>
              <w:br/>
              <w:t>b) Thửa đất có mặt tiền sát lề đường giao thông hoặc cột mốc lộ giới (quốc lộ, tỉnh lộ, huyện lộ) được áp dụng hệ số phân vệt chiều sâu như sau:</w:t>
            </w:r>
          </w:p>
          <w:p w14:paraId="3485415B"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Hệ số 1,00 áp dụng cho phần diện tích của thửa đất trong phạm vi chiều sâu dưới 25 mét; hệ số 0,70 áp dụng cho phần diện tích của thửa đất trong phạm vi chiều sâu từ 25 mét đến dưới 50 mét; hệ số 0,50 áp dụng cho phần diện tích đất có chiều sâu từ 50 mét trở lên.</w:t>
            </w:r>
          </w:p>
          <w:p w14:paraId="1BDD9B8D"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c) Trường hợp thửa đất có mặt tiền liền kề đường giao thông (quốc lộ, tỉnh lộ, huyện lộ) nhưng có một phần diện tích đất bị che khuất mặt tiền bởi phần đất của thửa đất khác (thửa đất có hình chữ L, T) thì phần diện tích bị che khuất được tính bằng 70% giá đất mặt tiền nhân với các hệ số tương ứng được quy định tại điểm b, khoản 2 Điều này.</w:t>
            </w:r>
          </w:p>
          <w:p w14:paraId="77F67AC0" w14:textId="7D46B012" w:rsidR="003F270C"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d) Đối với những thửa đất có 02 mặt tiền nằm trên các tuyến đường quốc lộ, tỉnh lộ, huyện lộ: áp dụng hệ số 1,10 (vị trí ngã ba), 1,20 (vị trí ngã tư trở lên) nhân (x) với giá đất của đường có giá cao hơn</w:t>
            </w:r>
          </w:p>
          <w:p w14:paraId="287C6826" w14:textId="77777777" w:rsidR="003F270C"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3. Mặt tiền thửa đất được xác định tại vị trí cột mốc lộ giới hoặc lề đường. Đối với các trường hợp đã xây dựng nhà, vật kiến trúc trước khi phân vạch cắm mốc lộ giới (nhưng hiện tại chưa mở đường) thì mặt tiền thửa đất được xác định theo hiện trạng đang quản lý sử dụng theo các loại giấy tờ về quyền sử dụng đất.</w:t>
            </w:r>
          </w:p>
          <w:p w14:paraId="44E82FBC" w14:textId="77777777" w:rsidR="00915A23"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4. Lề đường được xác định ở mép vỉa hè có vị trí xa tim đường hơn.</w:t>
            </w:r>
          </w:p>
          <w:p w14:paraId="07444087" w14:textId="1F5CC46C" w:rsidR="003F270C" w:rsidRPr="00DD3D40" w:rsidRDefault="003F270C"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5. Khi xác định giá đất của thửa đất ở nông thôn theo quy định trên mà có mức giá đất ở thấp hơn giá đất nông nghiệp liền kề hoặc gần nhất thì giá đất ở được xác định bằng giá đất nông nghiệp liền kề hoặc gần nhất trên địa bàn từng địa phương.</w:t>
            </w:r>
          </w:p>
        </w:tc>
        <w:tc>
          <w:tcPr>
            <w:tcW w:w="4237" w:type="dxa"/>
            <w:tcBorders>
              <w:top w:val="nil"/>
              <w:left w:val="nil"/>
              <w:bottom w:val="single" w:sz="4" w:space="0" w:color="auto"/>
              <w:right w:val="single" w:sz="4" w:space="0" w:color="auto"/>
            </w:tcBorders>
            <w:hideMark/>
          </w:tcPr>
          <w:p w14:paraId="7E6BB0A2" w14:textId="7C04D8C1"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lastRenderedPageBreak/>
              <w:t>1.Các yếu tố ảnh hưởng đến giá đất ở tại nông thôn chỉ áp dụng cho các đường đã đặt tên, đường liên thôn, liên xã (trừ các đường thuộc các thôn được quy định độ rộng) tại Phụ lục kèm theo Quy định này, cụ thể:</w:t>
            </w:r>
          </w:p>
          <w:p w14:paraId="04642380"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a) Đối với đất ven đường đá, sỏi, cấp phối thì nhân hệ số 0,9 so với giá đất ven đường bê tông hoặc đường nhựa tương ứng.</w:t>
            </w:r>
          </w:p>
          <w:p w14:paraId="10B2A7AA"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b) Đối với đất ven đường đất thì nhân hệ số 0,8 so với giá đất ven đường bê tông hoặc đường nhựa tương ứng.</w:t>
            </w:r>
          </w:p>
          <w:p w14:paraId="30D6E725"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c) Đối với đất ven đường (chưa được đặt tên) mà đường đó có vỉa hè hai bên thì nhân hệ số 1,2 so với giá đất ven đường bê tông hoặc đường nhựa tương ứng.</w:t>
            </w:r>
          </w:p>
          <w:p w14:paraId="3F6E4DBC"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d) Độ rộng mặt đường quy định tại Phụ lục kèm theo Quy định này được xác định là phần lòng đường (đất công) xe cơ giới lưu thông được (không kể ta-luy âm hoặc dương). Đối với đường có vỉa hè thì tính theo chiều rộng lòng đường.</w:t>
            </w:r>
          </w:p>
          <w:p w14:paraId="05A8F03B"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đ) Hệ số khoảng cách: Đối với các đường thuộc các thôn quy định tại Phụ lục kèm theo Quy định này mà xuất phát từ các tuyến đường Quốc lộ 1A, Quốc lộ 14D, Quốc lộ 14G, các tuyến đường tỉnh (ĐT) cách thì những thửa đất gần các đường nêu trên áp dụng thêm các hệ số sau:</w:t>
            </w:r>
          </w:p>
          <w:p w14:paraId="3D14AD1F"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 Cách đường dưới 50m: nhân hệ số 1,2.</w:t>
            </w:r>
          </w:p>
          <w:p w14:paraId="5D42661C"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 Cách đường từ 50m đến dưới 100m: nhân hệ số 1,15.</w:t>
            </w:r>
          </w:p>
          <w:p w14:paraId="575436EF"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lastRenderedPageBreak/>
              <w:t>- Cách đường từ 100m đến dưới 150m: nhân hệ số 1,10.</w:t>
            </w:r>
          </w:p>
          <w:p w14:paraId="54CC44D7"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 Cách đường từ 150m đến dưới 200m: nhân hệ số 1,05.</w:t>
            </w:r>
          </w:p>
          <w:p w14:paraId="3B79DA07"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Điểm mốc để tính hệ số khoảng cách được tính ranh giới thửa đất gần nhất đến các đường nêu trên.</w:t>
            </w:r>
          </w:p>
          <w:p w14:paraId="4CAE03ED"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 xml:space="preserve">e) Hệ số chiều sâu và hệ số che khuất của thửa đất thực hiện như quy định tại điểm b khoản 2 Điều 3 quy định này. </w:t>
            </w:r>
          </w:p>
          <w:p w14:paraId="4AD97C94"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g) Hệ số giáp ranh như quy định tại điểm c khoản 2 Điều 3 quy định này.</w:t>
            </w:r>
          </w:p>
          <w:p w14:paraId="148D1FAC"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h) Hệ số đối với thửa đất đặc biệt thực hiện như quy định tại điểm d  khoản 2 Điều 3 quy định này.</w:t>
            </w:r>
          </w:p>
          <w:p w14:paraId="0504BE2A" w14:textId="77777777" w:rsidR="00261FD8" w:rsidRPr="00261FD8"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2. Giá đất ở tại nông thôn được quy định tại Phụ lục kèm theo Quy định này.</w:t>
            </w:r>
          </w:p>
          <w:p w14:paraId="606C376F" w14:textId="21FFF8F9" w:rsidR="00AD7404" w:rsidRPr="00DD3D40" w:rsidRDefault="00261FD8" w:rsidP="00261FD8">
            <w:pPr>
              <w:spacing w:after="0" w:line="240" w:lineRule="auto"/>
              <w:jc w:val="both"/>
              <w:rPr>
                <w:rFonts w:eastAsia="Times New Roman" w:cs="Times New Roman"/>
                <w:color w:val="000000"/>
                <w:kern w:val="0"/>
                <w:sz w:val="24"/>
                <w:szCs w:val="24"/>
                <w:lang w:eastAsia="vi-VN"/>
                <w14:ligatures w14:val="none"/>
              </w:rPr>
            </w:pPr>
            <w:r w:rsidRPr="00261FD8">
              <w:rPr>
                <w:rFonts w:eastAsia="Times New Roman" w:cs="Times New Roman"/>
                <w:color w:val="000000"/>
                <w:kern w:val="0"/>
                <w:sz w:val="24"/>
                <w:szCs w:val="24"/>
                <w:lang w:eastAsia="vi-VN"/>
                <w14:ligatures w14:val="none"/>
              </w:rPr>
              <w:t>3. Trường hợp thửa đất bị ảnh hưởng bởi một hoặc nhiều yếu tố được quy định tại khoản 1 Điều này thì khi xác định giá đất phải nhân một hoặc nhiều hệ số ảnh hưởng (nếu có) với giá đất quy định tại các phụ lục bảng giá đất kèm theo.</w:t>
            </w:r>
          </w:p>
        </w:tc>
        <w:tc>
          <w:tcPr>
            <w:tcW w:w="4126" w:type="dxa"/>
            <w:tcBorders>
              <w:top w:val="nil"/>
              <w:left w:val="nil"/>
              <w:bottom w:val="single" w:sz="4" w:space="0" w:color="auto"/>
              <w:right w:val="single" w:sz="4" w:space="0" w:color="auto"/>
            </w:tcBorders>
            <w:hideMark/>
          </w:tcPr>
          <w:p w14:paraId="796F4614"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lastRenderedPageBreak/>
              <w:t>1. Các yếu tố ảnh hưởng đến giá đất ở tại nông thôn chỉ áp dụng cho các đường đã đặt tên, đường liên thôn, liên xã (trừ các đường thuộc các thôn được quy định độ rộng) tại Phụ lục II và các Khu dân cư tại Phụ lục III, cụ thể:</w:t>
            </w:r>
            <w:r w:rsidRPr="00DD3D40">
              <w:rPr>
                <w:rFonts w:eastAsia="Times New Roman" w:cs="Times New Roman"/>
                <w:color w:val="FF0000"/>
                <w:kern w:val="0"/>
                <w:sz w:val="24"/>
                <w:szCs w:val="24"/>
                <w:lang w:eastAsia="vi-VN"/>
                <w14:ligatures w14:val="none"/>
              </w:rPr>
              <w:br/>
              <w:t>a) Đối với đất ven đường đá, sỏi, cấp phối thì nhân hệ số 0,9 so với giá đất ven đường bê tông hoặc đường nhựa tương ứng.</w:t>
            </w:r>
          </w:p>
          <w:p w14:paraId="537732DB"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b) Đối với đất ven đường đất thì nhân hệ số 0,8 so với giá đất ven đường bê tông hoặc đường nhựa tương ứng.</w:t>
            </w:r>
            <w:r w:rsidRPr="00DD3D40">
              <w:rPr>
                <w:rFonts w:eastAsia="Times New Roman" w:cs="Times New Roman"/>
                <w:color w:val="FF0000"/>
                <w:kern w:val="0"/>
                <w:sz w:val="24"/>
                <w:szCs w:val="24"/>
                <w:lang w:eastAsia="vi-VN"/>
                <w14:ligatures w14:val="none"/>
              </w:rPr>
              <w:br/>
              <w:t>c) Đối với đất ven đường (chưa được đặt tên) mà đường đó có vỉa hè hai bên thì nhân hệ số 1,2 so với giá đất ven đường bê tông hoặc đường nhựa tương ứng.</w:t>
            </w:r>
          </w:p>
          <w:p w14:paraId="6DB2EB5B" w14:textId="08C0472D" w:rsid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d) Độ rộng mặt đường quy định tại Phụ lục II được xác định là phần lòng đường (đất công) xe cơ giới lưu thông được (không kể ta-luy âm hoặc dương). Đối với đường có vỉa hè thì tính theo chiều rộng lòng đường.</w:t>
            </w:r>
          </w:p>
          <w:p w14:paraId="6E4998C0" w14:textId="77777777" w:rsidR="00915A23" w:rsidRDefault="003E6E3F"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đ) Hệ số khoảng cách: Đối với các đường thuộc các thôn quy định tại Phụ lục II và III mà xuất phát từ các đường Trường Sơn, Quốc lộ 14G, ĐT 605, ĐT 601, ĐT 602, đường Bà Nà - Suối Mơ, đường Hải Vân - Túy Loan, đường Hòa Phước - Hòa Khương, đường Vành Đai phía Tây thì những thửa đất gần các đường nêu trên áp dụng thêm các hệ số sau:</w:t>
            </w:r>
            <w:r w:rsidRPr="00DD3D40">
              <w:rPr>
                <w:rFonts w:eastAsia="Times New Roman" w:cs="Times New Roman"/>
                <w:color w:val="FF0000"/>
                <w:kern w:val="0"/>
                <w:sz w:val="24"/>
                <w:szCs w:val="24"/>
                <w:lang w:eastAsia="vi-VN"/>
                <w14:ligatures w14:val="none"/>
              </w:rPr>
              <w:br/>
            </w:r>
            <w:r w:rsidRPr="00DD3D40">
              <w:rPr>
                <w:rFonts w:eastAsia="Times New Roman" w:cs="Times New Roman"/>
                <w:color w:val="FF0000"/>
                <w:kern w:val="0"/>
                <w:sz w:val="24"/>
                <w:szCs w:val="24"/>
                <w:lang w:eastAsia="vi-VN"/>
                <w14:ligatures w14:val="none"/>
              </w:rPr>
              <w:lastRenderedPageBreak/>
              <w:t>- Cách đường dưới 50m: nhân hệ số 1,2.</w:t>
            </w:r>
            <w:r w:rsidRPr="00DD3D40">
              <w:rPr>
                <w:rFonts w:eastAsia="Times New Roman" w:cs="Times New Roman"/>
                <w:color w:val="FF0000"/>
                <w:kern w:val="0"/>
                <w:sz w:val="24"/>
                <w:szCs w:val="24"/>
                <w:lang w:eastAsia="vi-VN"/>
                <w14:ligatures w14:val="none"/>
              </w:rPr>
              <w:br/>
              <w:t>- Cách đường từ 50m đến dưới 100m: nhân hệ số 1,15.</w:t>
            </w:r>
          </w:p>
          <w:p w14:paraId="7FC0540C" w14:textId="77777777" w:rsidR="00915A23" w:rsidRDefault="003E6E3F"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Cách đường từ 100m đến dưới 150m: nhân hệ số 1,10.</w:t>
            </w:r>
          </w:p>
          <w:p w14:paraId="5F934F2A" w14:textId="77777777" w:rsidR="00915A23" w:rsidRDefault="003E6E3F"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Cách đường từ 150m đến dưới 200m: nhân hệ số 1,05.</w:t>
            </w:r>
          </w:p>
          <w:p w14:paraId="1876654C" w14:textId="77777777" w:rsidR="00915A23" w:rsidRDefault="003E6E3F"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Điểm mốc để tính hệ số khoảng cách được tính ranh giới thửa đất gần nhất đến các đường nêu trên.</w:t>
            </w:r>
          </w:p>
          <w:p w14:paraId="15CF0F3C" w14:textId="0864A764" w:rsidR="003E6E3F" w:rsidRDefault="003E6E3F"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xml:space="preserve">e) Hệ số chiều sâu và hệ số che khuất của thửa đất thực hiện như quy định tại điểm b khoản 2 Điều 3 quy định này. </w:t>
            </w:r>
            <w:r w:rsidRPr="00DD3D40">
              <w:rPr>
                <w:rFonts w:eastAsia="Times New Roman" w:cs="Times New Roman"/>
                <w:color w:val="FF0000"/>
                <w:kern w:val="0"/>
                <w:sz w:val="24"/>
                <w:szCs w:val="24"/>
                <w:lang w:eastAsia="vi-VN"/>
                <w14:ligatures w14:val="none"/>
              </w:rPr>
              <w:br/>
              <w:t>g) Hệ số giáp ranh như quy định tại điểm c khoản 2 Điều 3 quy định này.</w:t>
            </w:r>
            <w:r w:rsidRPr="00DD3D40">
              <w:rPr>
                <w:rFonts w:eastAsia="Times New Roman" w:cs="Times New Roman"/>
                <w:color w:val="FF0000"/>
                <w:kern w:val="0"/>
                <w:sz w:val="24"/>
                <w:szCs w:val="24"/>
                <w:lang w:eastAsia="vi-VN"/>
                <w14:ligatures w14:val="none"/>
              </w:rPr>
              <w:br/>
              <w:t>h) Hệ số đối với thửa đất đặc biệt thực hiện như quy định tại điểm d  khoản 2 Điều 3 quy định này.</w:t>
            </w:r>
          </w:p>
          <w:p w14:paraId="14F3CE04" w14:textId="77777777" w:rsidR="00915A23"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Giá đất ở tại nông thôn được quy định tại Phụ lục II và Phụ lục III kèm theo Nghị quyết này.</w:t>
            </w:r>
          </w:p>
          <w:p w14:paraId="3297869A" w14:textId="7FFFD74E" w:rsidR="003E6E3F" w:rsidRPr="00DD3D40" w:rsidRDefault="003E6E3F"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000000"/>
                <w:kern w:val="0"/>
                <w:sz w:val="24"/>
                <w:szCs w:val="24"/>
                <w:lang w:eastAsia="vi-VN"/>
                <w14:ligatures w14:val="none"/>
              </w:rPr>
              <w:t>3. Trường hợp thửa đất bị ảnh hưởng bởi một hoặc nhiều yếu tố được quy định tại khoản 1 Điều này thì khi xác định giá đất phải nhân một hoặc nhiều hệ số ảnh hưởng (nếu có) với giá đất quy định tại các phụ lục Bảng giá đất kèm theo.</w:t>
            </w:r>
          </w:p>
        </w:tc>
        <w:tc>
          <w:tcPr>
            <w:tcW w:w="1843" w:type="dxa"/>
            <w:tcBorders>
              <w:top w:val="nil"/>
              <w:left w:val="nil"/>
              <w:bottom w:val="single" w:sz="4" w:space="0" w:color="auto"/>
              <w:right w:val="single" w:sz="4" w:space="0" w:color="auto"/>
            </w:tcBorders>
            <w:hideMark/>
          </w:tcPr>
          <w:p w14:paraId="7A137D49" w14:textId="5FD629C6" w:rsidR="00DD3D40" w:rsidRPr="005236F4" w:rsidRDefault="00FF555C" w:rsidP="00750577">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lastRenderedPageBreak/>
              <w:t>Quy định các yếu tố ảnh hưởng phù hợp giữa 2 địa phương sau khi sáp nhập.</w:t>
            </w:r>
          </w:p>
        </w:tc>
      </w:tr>
      <w:tr w:rsidR="00DD3D40" w:rsidRPr="00DD3D40" w14:paraId="1A3F7E4C" w14:textId="77777777" w:rsidTr="00BC0ED1">
        <w:trPr>
          <w:trHeight w:val="315"/>
        </w:trPr>
        <w:tc>
          <w:tcPr>
            <w:tcW w:w="3954" w:type="dxa"/>
            <w:tcBorders>
              <w:top w:val="nil"/>
              <w:left w:val="single" w:sz="4" w:space="0" w:color="auto"/>
              <w:bottom w:val="single" w:sz="4" w:space="0" w:color="auto"/>
              <w:right w:val="single" w:sz="4" w:space="0" w:color="auto"/>
            </w:tcBorders>
            <w:noWrap/>
            <w:hideMark/>
          </w:tcPr>
          <w:p w14:paraId="1BE578E3" w14:textId="6B427E46"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bookmarkStart w:id="3" w:name="RANGE!B21"/>
            <w:r w:rsidRPr="00DD3D40">
              <w:rPr>
                <w:rFonts w:eastAsia="Times New Roman" w:cs="Times New Roman"/>
                <w:b/>
                <w:bCs/>
                <w:color w:val="000000"/>
                <w:kern w:val="0"/>
                <w:sz w:val="24"/>
                <w:szCs w:val="24"/>
                <w:lang w:val="en-US" w:eastAsia="vi-VN"/>
                <w14:ligatures w14:val="none"/>
              </w:rPr>
              <w:lastRenderedPageBreak/>
              <w:t>Điều 5. Phân loại đô thị, vị trí đối với đất ở đô thị</w:t>
            </w:r>
            <w:bookmarkEnd w:id="3"/>
          </w:p>
        </w:tc>
        <w:tc>
          <w:tcPr>
            <w:tcW w:w="4237" w:type="dxa"/>
            <w:tcBorders>
              <w:top w:val="nil"/>
              <w:left w:val="nil"/>
              <w:bottom w:val="single" w:sz="4" w:space="0" w:color="auto"/>
              <w:right w:val="single" w:sz="4" w:space="0" w:color="auto"/>
            </w:tcBorders>
            <w:noWrap/>
            <w:vAlign w:val="center"/>
            <w:hideMark/>
          </w:tcPr>
          <w:p w14:paraId="4D5B5FD3"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sv-SE" w:eastAsia="vi-VN"/>
                <w14:ligatures w14:val="none"/>
              </w:rPr>
              <w:t>Điều 3. Giá đất ở tại đô thị</w:t>
            </w:r>
          </w:p>
        </w:tc>
        <w:tc>
          <w:tcPr>
            <w:tcW w:w="4126" w:type="dxa"/>
            <w:tcBorders>
              <w:top w:val="nil"/>
              <w:left w:val="nil"/>
              <w:bottom w:val="single" w:sz="4" w:space="0" w:color="auto"/>
              <w:right w:val="single" w:sz="4" w:space="0" w:color="auto"/>
            </w:tcBorders>
            <w:noWrap/>
            <w:vAlign w:val="center"/>
            <w:hideMark/>
          </w:tcPr>
          <w:p w14:paraId="457806CE"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sv-SE" w:eastAsia="vi-VN"/>
                <w14:ligatures w14:val="none"/>
              </w:rPr>
              <w:t>Điều 3. Giá đất ở tại đô thị</w:t>
            </w:r>
          </w:p>
        </w:tc>
        <w:tc>
          <w:tcPr>
            <w:tcW w:w="1843" w:type="dxa"/>
            <w:tcBorders>
              <w:top w:val="nil"/>
              <w:left w:val="nil"/>
              <w:bottom w:val="single" w:sz="4" w:space="0" w:color="auto"/>
              <w:right w:val="single" w:sz="4" w:space="0" w:color="auto"/>
            </w:tcBorders>
            <w:hideMark/>
          </w:tcPr>
          <w:p w14:paraId="28A9EEEB"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DD3D40" w:rsidRPr="00DD3D40" w14:paraId="46A2B021" w14:textId="77777777" w:rsidTr="00BC0ED1">
        <w:trPr>
          <w:trHeight w:val="3780"/>
        </w:trPr>
        <w:tc>
          <w:tcPr>
            <w:tcW w:w="3954" w:type="dxa"/>
            <w:tcBorders>
              <w:top w:val="nil"/>
              <w:left w:val="single" w:sz="4" w:space="0" w:color="auto"/>
              <w:bottom w:val="single" w:sz="4" w:space="0" w:color="auto"/>
              <w:right w:val="single" w:sz="4" w:space="0" w:color="auto"/>
            </w:tcBorders>
            <w:hideMark/>
          </w:tcPr>
          <w:p w14:paraId="0E0680E2"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1. Phân loại đô thị: Thành phố Tam Kỳ là đô thị loại II, thành phố Hội An là đô thị loại III, thị xã Điện Bàn là đô thị loại IV. Riêng các thị trấn trên địa bàn tỉnh chưa xếp loại đô thị thì xếp vào đô thị loại V để định giá đất.</w:t>
            </w:r>
          </w:p>
          <w:p w14:paraId="527A76F4" w14:textId="287AE741" w:rsid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Phân loại vị trí: Trong từng đường, phố; đoạn đường, đoạn phố có thể phân thành các vị trí định giá đất, trong đó vị trí 1 là vị trí mà tại đó các thửa đất có các yếu tố và điều kiện thuận lợi nhất, các vị trí tiếp theo là vị trí mà tại đó các thửa đất có các yếu tố và điều kiện kém thuận lợi hơn so với vị trí liền kề trước đó.</w:t>
            </w:r>
          </w:p>
          <w:p w14:paraId="6291D39B" w14:textId="77777777" w:rsidR="00915A23"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3. Áp dụng hệ số đối với những thửa đất có vị trí đặc biệt:</w:t>
            </w:r>
          </w:p>
          <w:p w14:paraId="72044254" w14:textId="77777777" w:rsidR="00915A23"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a) Hệ số phân vạch chiều sâu: Những thửa đất ở có mặt tiền các đường phố (không áp dụng đối với các thửa đất có mặt tiền nằm ở kiệt, hẻm) được áp dụng hệ số chiều sâu như sau:</w:t>
            </w:r>
          </w:p>
          <w:p w14:paraId="39B80134" w14:textId="77777777" w:rsidR="00915A23"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Hệ số 1,00 áp dụng cho phần diện tích của thửa đất trong phạm vi chiều sâu dưới 25 mét; hệ số 0,70 áp dụng cho phần diện tích thửa đất trong phạm vi chiều sâu từ 25 mét đến dưới 50 mét; hệ số 0,50 áp dụng cho phần diện tích đất có chiều sâu từ 50 mét trở lên.</w:t>
            </w:r>
          </w:p>
          <w:p w14:paraId="6A33FEAB" w14:textId="77777777" w:rsidR="00915A23"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b) Trường hợp thửa đất có mặt tiền liền kề đường phố, nhưng có một phần diện tích đất bị che khuất mặt tiền bởi phần đất của thửa đất khác (thửa đất có hình chữ L, T) thì phần diện tích bị che </w:t>
            </w:r>
            <w:r w:rsidRPr="00DD3D40">
              <w:rPr>
                <w:rFonts w:eastAsia="Times New Roman" w:cs="Times New Roman"/>
                <w:color w:val="000000"/>
                <w:kern w:val="0"/>
                <w:sz w:val="24"/>
                <w:szCs w:val="24"/>
                <w:lang w:eastAsia="vi-VN"/>
                <w14:ligatures w14:val="none"/>
              </w:rPr>
              <w:lastRenderedPageBreak/>
              <w:t>khuất được tính bằng 70% giá đất mặt tiền nhân với các hệ số tương ứng được quy định tại điểm a, khoản 3 Điều này.</w:t>
            </w:r>
            <w:r w:rsidRPr="00DD3D40">
              <w:rPr>
                <w:rFonts w:eastAsia="Times New Roman" w:cs="Times New Roman"/>
                <w:color w:val="000000"/>
                <w:kern w:val="0"/>
                <w:sz w:val="24"/>
                <w:szCs w:val="24"/>
                <w:lang w:eastAsia="vi-VN"/>
                <w14:ligatures w14:val="none"/>
              </w:rPr>
              <w:br/>
              <w:t>c) Đối với những thửa đất có 2 mặt tiền trở lên: áp dụng hệ số 1,10 (vị trí ngã ba), 1,20 (vị trí ngã tư trở lên) nhân (x) với giá đất của đường có giá cao hơn.</w:t>
            </w:r>
            <w:r w:rsidRPr="00DD3D40">
              <w:rPr>
                <w:rFonts w:eastAsia="Times New Roman" w:cs="Times New Roman"/>
                <w:color w:val="000000"/>
                <w:kern w:val="0"/>
                <w:sz w:val="24"/>
                <w:szCs w:val="24"/>
                <w:lang w:eastAsia="vi-VN"/>
                <w14:ligatures w14:val="none"/>
              </w:rPr>
              <w:br/>
              <w:t>d) Đối với các thửa đất ở nằm ở vị trí mặt tiền các kiệt, hẻm của từng đoạn đường phố mà chưa xác định giá tại Bảng giá đất kèm theo Quyết định này thì được áp dụng hệ số khoảng cách và hệ số mặt cắt so với vị trí liền kề trước đó để xác định giá:</w:t>
            </w:r>
            <w:r w:rsidRPr="00DD3D40">
              <w:rPr>
                <w:rFonts w:eastAsia="Times New Roman" w:cs="Times New Roman"/>
                <w:color w:val="000000"/>
                <w:kern w:val="0"/>
                <w:sz w:val="24"/>
                <w:szCs w:val="24"/>
                <w:lang w:eastAsia="vi-VN"/>
                <w14:ligatures w14:val="none"/>
              </w:rPr>
              <w:br/>
              <w:t>Hệ số khoảng cách: Hệ số 0,5 áp dụng cho các thửa đất cách lề đường phố hoặc kiệt, hẻm dưới 50 mét; hệ số 0,4 áp dụng cho các thửa đất cách lề đường phố hoặc kiệt, hẻm từ 50 mét đến dưới 100 mét; hệ số 0,3 áp dụng cho các thửa đất cách lề đường phố hoặc kiệt, hẻm từ 100 mét đến dưới 200 mét; hệ số 0,2 áp dụng cho các thửa đất cách lề đường phố hoặc kiệt, hẻm từ 200 mét trở lên.</w:t>
            </w:r>
          </w:p>
          <w:p w14:paraId="51F8C68E" w14:textId="6BBA6EA7" w:rsidR="003E6E3F"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Hệ số mặt cắt: Hệ số 1,0 áp dụng đối với kiệt, hẻm có mặt cắt ngang rộng trên 4mét; hệ số 0,9 áp dụng đối với kiệt, hẻm có mặt cắt ngang rộng từ trên 2,5mét đến 4mét; hệ số 0,7 áp dụng đối với kiệt, hẻm có mặt cắt ngang rộng từ 1,5mét đến 2,5mét; hệ số 0,5 áp dụng đối với kiệt, hẻm có mặt cắt ngang rộng dưới 1,5mét.</w:t>
            </w:r>
            <w:r w:rsidRPr="00DD3D40">
              <w:rPr>
                <w:rFonts w:eastAsia="Times New Roman" w:cs="Times New Roman"/>
                <w:color w:val="000000"/>
                <w:kern w:val="0"/>
                <w:sz w:val="24"/>
                <w:szCs w:val="24"/>
                <w:lang w:eastAsia="vi-VN"/>
                <w14:ligatures w14:val="none"/>
              </w:rPr>
              <w:br/>
              <w:t xml:space="preserve">Độ rộng của kiệt, hẻm được tính ở nơi </w:t>
            </w:r>
            <w:r w:rsidRPr="00DD3D40">
              <w:rPr>
                <w:rFonts w:eastAsia="Times New Roman" w:cs="Times New Roman"/>
                <w:color w:val="000000"/>
                <w:kern w:val="0"/>
                <w:sz w:val="24"/>
                <w:szCs w:val="24"/>
                <w:lang w:eastAsia="vi-VN"/>
                <w14:ligatures w14:val="none"/>
              </w:rPr>
              <w:lastRenderedPageBreak/>
              <w:t>hẹp nhất. Trường hợp kiệt, hẻm có 02 lối vào từ 02 đường, phố chính thì sau khi áp dụng cách tính giá đất theo 02 đường phố chính đó mà giá đất nào cao hơn thì áp dụng giá đất cao hơn đó.</w:t>
            </w:r>
          </w:p>
          <w:p w14:paraId="23FA52B7" w14:textId="77777777" w:rsidR="00915A23"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4. Lề đường được xác định ở mép vỉa hè có vị trí xa tim đường hơn.</w:t>
            </w:r>
          </w:p>
          <w:p w14:paraId="5CF19A4B" w14:textId="76548835" w:rsidR="003E6E3F" w:rsidRDefault="003E6E3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5. Thửa đất mang tên đường, phố, kiệt, hẻm nào thì vị trí và giá đất tính theo con đường, phố, kiệt, hẻm đó; trừ trường hợp những thửa đất có vị trí 2 mặt tiền trở lên.</w:t>
            </w:r>
            <w:r w:rsidRPr="00DD3D40">
              <w:rPr>
                <w:rFonts w:eastAsia="Times New Roman" w:cs="Times New Roman"/>
                <w:color w:val="000000"/>
                <w:kern w:val="0"/>
                <w:sz w:val="24"/>
                <w:szCs w:val="24"/>
                <w:lang w:eastAsia="vi-VN"/>
                <w14:ligatures w14:val="none"/>
              </w:rPr>
              <w:br/>
              <w:t>Cơ sở để xác định tên đường, phố, kiệt, hẻm, vị trí đất: Căn cứ vào các loại giấy tờ về quyền sử dụng đất, quyền sở hữu nhà ở và tài sản gắn liền với đất; biển số nhà, sổ đăng ký hộ khẩu hoặc các giấy tờ pháp lý khác có liên quan đến vị trí đất ở, nhà ở. Trường hợp thửa đất chưa xác định được tên đường, phố, kiệt, hẻm nào hoặc thửa đất có nhiều đường, phố, kiệt, hẻm đi vào thì giá đất được tính theo đường, phố, kiệt, hẻm vào gần nhất hoặc đường, phố, kiệt, hẻm có giá đất cao nhất.</w:t>
            </w:r>
          </w:p>
          <w:p w14:paraId="253AE0AE" w14:textId="77777777" w:rsidR="003E6E3F"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6. Khi xác định giá đất của thửa đất ở đô thị theo quy định trên mà có mức giá đất ở thấp hơn giá đất nông nghiệp tại vị trí đó hoặc giá đất nông nghiệp tại khu vực lân cận gần nhất (trường hợp tại vị trí đó không có giá đất nông nghiệp), thì giá đất ở được xác định bằng giá đất nông nghiệp tại vị trí đó </w:t>
            </w:r>
            <w:r w:rsidRPr="00DD3D40">
              <w:rPr>
                <w:rFonts w:eastAsia="Times New Roman" w:cs="Times New Roman"/>
                <w:color w:val="000000"/>
                <w:kern w:val="0"/>
                <w:sz w:val="24"/>
                <w:szCs w:val="24"/>
                <w:lang w:eastAsia="vi-VN"/>
                <w14:ligatures w14:val="none"/>
              </w:rPr>
              <w:lastRenderedPageBreak/>
              <w:t>hoặc giá đất nông nghiệp tại khu vực lân cận gần nhất.</w:t>
            </w:r>
          </w:p>
          <w:p w14:paraId="10DCE3AF" w14:textId="7A66C1FA" w:rsidR="0095040F" w:rsidRPr="00DD3D40"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7. Đối với các kiệt, hẻm thuộc đất ở đô thị không quy định mức giá đất cụ thể theo từng tuyến, đoạn đường nêu tại Bảng giá đất của từng địa phương thì giá đất được xác định theo quy định tại khoản 3, khoản 5 và khoản 6 Điều này.</w:t>
            </w:r>
          </w:p>
        </w:tc>
        <w:tc>
          <w:tcPr>
            <w:tcW w:w="4237" w:type="dxa"/>
            <w:tcBorders>
              <w:top w:val="nil"/>
              <w:left w:val="nil"/>
              <w:bottom w:val="single" w:sz="4" w:space="0" w:color="auto"/>
              <w:right w:val="single" w:sz="4" w:space="0" w:color="auto"/>
            </w:tcBorders>
            <w:hideMark/>
          </w:tcPr>
          <w:p w14:paraId="35A38FD6"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lastRenderedPageBreak/>
              <w:t>1. Tiêu chí xác định vị trí đất ở tại đô thị</w:t>
            </w:r>
          </w:p>
          <w:p w14:paraId="5ED1DF1B"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a) Căn cứ đất ở mặt tiền đường phố và ven đường kiệt (hoặc hẻm) mà phân loại theo 5 vị trí sau đây:</w:t>
            </w:r>
          </w:p>
          <w:p w14:paraId="3468EAE6"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1: Đất ở mặt tiền đường phố.</w:t>
            </w:r>
          </w:p>
          <w:p w14:paraId="38083619"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2: Đất ở ven các đường kiệt có độ rộng từ 4,5m trở lên.</w:t>
            </w:r>
          </w:p>
          <w:p w14:paraId="2E102DEE"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3: Đất ở ven các đường kiệt có độ rộng từ 3m đến dưới 4,5m.</w:t>
            </w:r>
          </w:p>
          <w:p w14:paraId="3DBEDCED"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4: Đất ở ven các đường kiệt có độ rộng từ 1,7m đến dưới 3m.</w:t>
            </w:r>
          </w:p>
          <w:p w14:paraId="5E2E454A"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5: Đất ở ven các đường kiệt có độ rộng dưới 1,7m.</w:t>
            </w:r>
          </w:p>
          <w:p w14:paraId="302515E1"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b) Độ rộng của đường kiệt (tính từ đường phố chính đến mép thửa đất gần nhất) được xác định bằng mặt cắt ngang nơi hẹp nhất của khoảng cách hai bờ tường (hoặc hai bờ rào) đối diện của đường kiệt, bao gồm: vỉa hè, cống thoát nước có đanh đậy hai bên đường kiệt (phần mặt đường lưu thông được, thuộc đất công).</w:t>
            </w:r>
          </w:p>
          <w:p w14:paraId="19C52518"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c) Căn cứ để xác định vị trí đất là Giấy chứng nhận quyền sử dụng đất; Giấy chứng nhận quyền sở hữu nhà ở và quyền sử dụng đất ở; Giấy chứng nhận quyền sử dụng đất, quyền sở hữu tài sản gắn liền với đất; Giấy chứng nhận quyền sử dụng đất, quyền sở hữu nhà ở và tài sản khác gắn liền với đất và các giấy tờ hợp pháp khác. Trường hợp thửa đất không có các giấy tờ nêu trên hoặc thửa đất có kiệt đi ra nhiều đường phố, thì giá đất được xác định theo kiệt của đường phố mà có giá trị thửa đất cao nhất.</w:t>
            </w:r>
          </w:p>
          <w:p w14:paraId="3B2CC0B7"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lastRenderedPageBreak/>
              <w:t>2. Các yếu tố ảnh hưởng đến giá đất ở tại đô thị</w:t>
            </w:r>
          </w:p>
          <w:p w14:paraId="3EEA12C2"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a) Hệ số khoảng cách: Tùy theo khoảng cách từ thửa đất đến đường phố mà các vị trí 2, 3, 4 và 5 có các hệ số như sau:</w:t>
            </w:r>
          </w:p>
          <w:p w14:paraId="34DE73FE"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Về hệ số áp dụng</w:t>
            </w:r>
          </w:p>
          <w:p w14:paraId="5514B71B"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1,00: Áp dụng cho các thửa đất cách đường phố dưới 50m.</w:t>
            </w:r>
          </w:p>
          <w:p w14:paraId="16C16CDD"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0,95: Áp dụng cho các thửa đất cách đường phố từ 50m đến dưới 100m.</w:t>
            </w:r>
          </w:p>
          <w:p w14:paraId="157A1CE6"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0,90: Áp dụng cho các thửa đất cách đường phố từ 100m đến dưới 150m.</w:t>
            </w:r>
          </w:p>
          <w:p w14:paraId="08B36964"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0,85: Áp dụng cho các thửa đất cách đường phố từ 150m đến dưới 200m.</w:t>
            </w:r>
          </w:p>
          <w:p w14:paraId="65DEDFE4"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0,80: Áp dụng cho các thửa đất cách đường phố từ 200m trở lên.</w:t>
            </w:r>
          </w:p>
          <w:p w14:paraId="3240215E"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Điểm mốc để tính hệ số khoảng cách áp dụng hệ số được tính từ mép trong vỉa hè (đối với đường có vỉa hè), hoặc mép đường (đối với đường không có vỉa hè).</w:t>
            </w:r>
          </w:p>
          <w:p w14:paraId="614CF06F"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b) Hệ số theo chiều sâu và hệ số che khuất của thửa đất</w:t>
            </w:r>
          </w:p>
          <w:p w14:paraId="5FB0B1A2"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chiều sâu thửa đất: Tùy theo chiều sâu thửa đất từ ranh giới thửa đất gần nhất với mép trong vỉa hè đối với đường có vỉa hè hoặc mép đường đối với đường không có vỉa hè vào thửa đất có các hệ số như sau:</w:t>
            </w:r>
          </w:p>
          <w:p w14:paraId="189B6F7E"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1,0: Từ 0m đến ≤ 25m</w:t>
            </w:r>
          </w:p>
          <w:p w14:paraId="1E10EDDF"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0,8: Từ trên 25m đến ≤ 50m</w:t>
            </w:r>
          </w:p>
          <w:p w14:paraId="0A82473A"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0,7: Từ trên 50m đến ≤ 100m</w:t>
            </w:r>
          </w:p>
          <w:p w14:paraId="42F32CEC"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0,6: Từ trên 100m đến ≤ 150m</w:t>
            </w:r>
          </w:p>
          <w:p w14:paraId="060F4410"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0,5: Từ trên 150m đến ≤ 200m</w:t>
            </w:r>
          </w:p>
          <w:p w14:paraId="12B2C3A0"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0,4: Từ trên 200m</w:t>
            </w:r>
          </w:p>
          <w:p w14:paraId="6F07923C"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lastRenderedPageBreak/>
              <w:t>- Hệ số che khuất của thửa đất: Đối với một thửa đất có phần diện tích đất bị che khuất mặt tiền bởi phần đất của chủ sử dụng khác thì toàn bộ phần đất bị che khuất tính bằng 0,7 giá đất quy định tại các bảng phụ lục đính kèm. Được áp dụng cho tất cả các vị trí trong bảng giá đất.</w:t>
            </w:r>
          </w:p>
          <w:p w14:paraId="10820215"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Trường hợp thửa đất tiếp giáp với nhiều đường phố khác, khi áp dụng các hệ số chiều sâu thửa đất mà có nhiều phương án giá đất khác nhau thì lựa chọn phương án có giá đất cao nhất.</w:t>
            </w:r>
          </w:p>
          <w:p w14:paraId="6696A3E3"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Đối với phần diện tích vừa bị che khuất vừa nằm trong phạm vi chiều sâu từ 25m trở lên thì chỉ áp dụng hệ số thấp hơn trong hai hệ số theo chiều sâu và hệ số che khuất của thửa đất.</w:t>
            </w:r>
          </w:p>
          <w:p w14:paraId="3C1A2783"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xml:space="preserve">c) Hệ số giáp ranh giữa các trục đường, đường phố, đoạn đường phố </w:t>
            </w:r>
          </w:p>
          <w:p w14:paraId="526AA395"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Trường hợp trên cùng một trục đường phố được chia thành các đoạn có mức giá đất thì giá đất của các thửa đất ở trong phạm vi 50m giáp ranh của đường phố, đoạn đường phố có giá đất thấp hơn được tính bình quân theo giá đất của hai đoạn giáp ranh đó;</w:t>
            </w:r>
          </w:p>
          <w:p w14:paraId="6012608C"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xml:space="preserve">- Trường hợp các đường phố giao nhau có giá đất khác nhau thì giá đất của các thửa đất ở trong phạm vi 50m thuộc các đường phố có giá đất thấp hơn được nhân thêm hệ số 1,1 nhưng không vượt quá giá đất của đường phố có giá cao nhất tại nơi các đường phố giao nhau. Trường hợp vệt 50m chia thành 2 phần thì căn cứ vào 2 </w:t>
            </w:r>
            <w:r w:rsidRPr="00EA4B9D">
              <w:rPr>
                <w:rFonts w:eastAsia="Times New Roman" w:cs="Times New Roman"/>
                <w:color w:val="000000"/>
                <w:kern w:val="0"/>
                <w:sz w:val="24"/>
                <w:szCs w:val="24"/>
                <w:lang w:eastAsia="vi-VN"/>
                <w14:ligatures w14:val="none"/>
              </w:rPr>
              <w:lastRenderedPageBreak/>
              <w:t>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Trường hợp phần phạm vi thuộc 50m giáp ranh có chiều dài nhỏ hơn phần ngoài phạm vi 50m giáp ranh thì không tính giá đất giáp ranh.</w:t>
            </w:r>
          </w:p>
          <w:p w14:paraId="3C0EB765"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Trường hợp một thửa đất có thể vận dụng 2 cách tính và cho 2 kết quả khác nhau thì lấy theo giá đất của cách tính có kết quả cao hơn.</w:t>
            </w:r>
          </w:p>
          <w:p w14:paraId="1B9E840C"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Điểm mốc để tính phạm vi 50m quy định này được tính từ mép trong vỉa hè (đối với đường có vỉa hè), hoặc mép đường (đối với đường không có vỉa hè).</w:t>
            </w:r>
          </w:p>
          <w:p w14:paraId="2B3C787B"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xml:space="preserve">d) Hệ số đối với thửa đất đặc biệt: </w:t>
            </w:r>
          </w:p>
          <w:p w14:paraId="49E6E265"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Trường hợp thửa đất có vị trí thuận lợi thì được áp dụng hệ số sau đây:</w:t>
            </w:r>
          </w:p>
          <w:p w14:paraId="3988231E"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đất nằm ở góc ngã ba đường phố được nhân thêm hệ số 1,1.</w:t>
            </w:r>
          </w:p>
          <w:p w14:paraId="36B81B5A"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đất nằm ở góc ngã tư đường phố được nhân thêm hệ số 1,2.</w:t>
            </w:r>
          </w:p>
          <w:p w14:paraId="4FFE2349"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đất có ba mặt tiền đường phố trở lên được nhân thêm hệ số 1,3.</w:t>
            </w:r>
          </w:p>
          <w:p w14:paraId="639C8E52"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đất có hai mặt tiền đường phố (mặt trước và mặt sau) được nhân thêm hệ số 1,05.</w:t>
            </w:r>
          </w:p>
          <w:p w14:paraId="080CC1B9"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Vị trí đất tại góc bo cong (có hai mặt tiền nhưng không phải ở vị trí ngã ba, ngã tư) được nhân thêm hệ số 1,05.</w:t>
            </w:r>
          </w:p>
          <w:p w14:paraId="6C709931"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lastRenderedPageBreak/>
              <w:t>+ Vị trí đất có mặt tiền đường phố và đường kiệt bên hông hoặc đường kiệt mặt sau (với bề rộng đường kiệt từ 3m trở lên) được nhân thêm hệ số 1,05.</w:t>
            </w:r>
          </w:p>
          <w:p w14:paraId="36B1D57A"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Diện tích đất áp dụng các hệ số nêu trên chỉ tính trong khu vực chiều ngang 25m và chiều sâu 25m tính từ góc ngã ba, ngã tư, góc đường bo cong. Đối với các thửa đất có 02 mặt tiền (trước và sau) thì chỉ nhân hệ số nêu trên cho phần diện tích trong phạm vi chiều sâu 25m tính theo đường phố có giá đất cao nhất (không nhân hệ số này cho đường có giá đất thấp hơn). Đối với các thửa đất có 03 mặt tiền trở lên mà có chiều dài cạnh thửa đất tính từ góc ngã ba, ngã tư, góc đường bo cong lớn hơn 25m thì chỉ áp dụng hệ số 03 mặt tiền trở lên cho phần diện tích trong khu vực 25m kể từ góc ngã 3, ngã 4, góc đường bo cong.</w:t>
            </w:r>
          </w:p>
          <w:p w14:paraId="5F5779B7"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Trường hợp thửa đất có nhiều mặt tiền hướng ra nhiều đường phố thì lấy theo đường phố có giá đất cao nhất; đồng thời được nhân với hệ số quy định tại khoản này.</w:t>
            </w:r>
          </w:p>
          <w:p w14:paraId="39E55DDD"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đ) Hệ số hạ tầng: Đối với các đường kiệt là vị trí 2, vị trí 3 là đường đất thì giá đất tính bằng 0,8 so với giá đất ở các đường kiệt cùng vị trí 2, 3 trong bảng giá đất (vị trí 4 và 5 không áp dụng hệ số này). Đối với các đường kiệt có độ rộng lòng đường từ 5,5m trở lên và có vỉa hè (do không đủ điều kiện đặt tên đường) thì giá đất tính bằng 1,2 so với giá đất ở tại vị trí 2.</w:t>
            </w:r>
          </w:p>
          <w:p w14:paraId="2F4EAED8"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lastRenderedPageBreak/>
              <w:t>e) Hệ số giá đất áp dụng đối với vị trí đất có độ cao trung bình thấp hơn tim đường</w:t>
            </w:r>
          </w:p>
          <w:p w14:paraId="789659D9"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0,9: Đối với phần diện tích đất thấp hơn tim đường từ 1,0m đến 2,0m.</w:t>
            </w:r>
          </w:p>
          <w:p w14:paraId="3B01E1AD"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 Hệ số 0,8: Đối với phần diện tích đất thấp hơn tim đường trên 2,0m.</w:t>
            </w:r>
          </w:p>
          <w:p w14:paraId="523B8FD3" w14:textId="77777777" w:rsidR="00EA4B9D" w:rsidRPr="00EA4B9D"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3. Bảng giá đất ở tại đô thị được quy định tại Phụ lục kèm theo Quy định này.</w:t>
            </w:r>
          </w:p>
          <w:p w14:paraId="05175B4A" w14:textId="520973A8" w:rsidR="003E6E3F" w:rsidRPr="00DD3D40" w:rsidRDefault="00EA4B9D" w:rsidP="00EA4B9D">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Trường hợp thửa đất bị ảnh hưởng bởi một hoặc nhiều yếu tố được quy định tại khoản 2 Điều này thì khi xác định giá đất phải nhân một hoặc nhiều hệ số ảnh hưởng với giá đất quy định tại các phụ lục bảng giá đất kèm theo.</w:t>
            </w:r>
          </w:p>
        </w:tc>
        <w:tc>
          <w:tcPr>
            <w:tcW w:w="4126" w:type="dxa"/>
            <w:tcBorders>
              <w:top w:val="nil"/>
              <w:left w:val="nil"/>
              <w:bottom w:val="single" w:sz="4" w:space="0" w:color="auto"/>
              <w:right w:val="single" w:sz="4" w:space="0" w:color="auto"/>
            </w:tcBorders>
            <w:hideMark/>
          </w:tcPr>
          <w:p w14:paraId="4F60EE3F"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lastRenderedPageBreak/>
              <w:t>1. Tiêu chí xác định vị trí đất ở tại đô thị</w:t>
            </w:r>
            <w:r w:rsidRPr="00DD3D40">
              <w:rPr>
                <w:rFonts w:eastAsia="Times New Roman" w:cs="Times New Roman"/>
                <w:color w:val="FF0000"/>
                <w:kern w:val="0"/>
                <w:sz w:val="24"/>
                <w:szCs w:val="24"/>
                <w:lang w:eastAsia="vi-VN"/>
                <w14:ligatures w14:val="none"/>
              </w:rPr>
              <w:br/>
              <w:t>a) Căn cứ đất ở mặt tiền đường phố và ven đường kiệt (hoặc hẻm) mà phân loại theo 5 vị trí sau đây:</w:t>
            </w:r>
          </w:p>
          <w:p w14:paraId="04A77912"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Vị trí 1: Đất ở mặt tiền đường phố.</w:t>
            </w:r>
          </w:p>
          <w:p w14:paraId="3CF50AC1"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Vị trí 2: Đất ở ven các đường kiệt có độ rộng từ 4,5m trở lên.</w:t>
            </w:r>
          </w:p>
          <w:p w14:paraId="32A0CD16"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Vị trí 3: Đất ở ven các đường kiệt có độ rộng từ 3m đến dưới 4,5m.</w:t>
            </w:r>
          </w:p>
          <w:p w14:paraId="71694A2D"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Vị trí 4: Đất ở ven các đường kiệt có độ rộng từ 1,7m đến dưới 3m.</w:t>
            </w:r>
          </w:p>
          <w:p w14:paraId="4CB9B2DC" w14:textId="77777777" w:rsidR="00915A23" w:rsidRDefault="00DD3D40" w:rsidP="0095040F">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Vị trí 5: Đất ở ven các đường kiệt có độ rộng dưới 1,7m.</w:t>
            </w:r>
          </w:p>
          <w:p w14:paraId="401EDE1E" w14:textId="77777777" w:rsidR="00FF555C" w:rsidRPr="00EA4B9D" w:rsidRDefault="00FF555C" w:rsidP="00FF555C">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b) Độ rộng của đường kiệt (tính từ đường phố chính đến mép thửa đất gần nhất) được xác định bằng mặt cắt ngang nơi hẹp nhất của khoảng cách hai bờ tường (hoặc hai bờ rào) đối diện của đường kiệt, bao gồm: vỉa hè, cống thoát nước có đanh đậy hai bên đường kiệt (phần mặt đường lưu thông được, thuộc đất công).</w:t>
            </w:r>
          </w:p>
          <w:p w14:paraId="7B3C0135" w14:textId="77777777" w:rsidR="00FF555C" w:rsidRPr="00EA4B9D" w:rsidRDefault="00FF555C" w:rsidP="00FF555C">
            <w:pPr>
              <w:spacing w:after="0" w:line="240" w:lineRule="auto"/>
              <w:jc w:val="both"/>
              <w:rPr>
                <w:rFonts w:eastAsia="Times New Roman" w:cs="Times New Roman"/>
                <w:color w:val="000000"/>
                <w:kern w:val="0"/>
                <w:sz w:val="24"/>
                <w:szCs w:val="24"/>
                <w:lang w:eastAsia="vi-VN"/>
                <w14:ligatures w14:val="none"/>
              </w:rPr>
            </w:pPr>
            <w:r w:rsidRPr="00EA4B9D">
              <w:rPr>
                <w:rFonts w:eastAsia="Times New Roman" w:cs="Times New Roman"/>
                <w:color w:val="000000"/>
                <w:kern w:val="0"/>
                <w:sz w:val="24"/>
                <w:szCs w:val="24"/>
                <w:lang w:eastAsia="vi-VN"/>
                <w14:ligatures w14:val="none"/>
              </w:rPr>
              <w:t>c) Căn cứ để xác định vị trí đất là Giấy chứng nhận quyền sử dụng đất; Giấy chứng nhận quyền sở hữu nhà ở và quyền sử dụng đất ở; Giấy chứng nhận quyền sử dụng đất, quyền sở hữu tài sản gắn liền với đất; Giấy chứng nhận quyền sử dụng đất, quyền sở hữu nhà ở và tài sản khác gắn liền với đất và các giấy tờ hợp pháp khác. Trường hợp thửa đất không có các giấy tờ nêu trên hoặc thửa đất có kiệt đi ra nhiều đường phố, thì giá đất được xác định theo kiệt của đường phố mà có giá trị thửa đất cao nhất.</w:t>
            </w:r>
          </w:p>
          <w:p w14:paraId="31ACA859" w14:textId="3D8EE4AD" w:rsidR="00915A23" w:rsidRPr="00915A23" w:rsidRDefault="00FF555C" w:rsidP="0095040F">
            <w:pPr>
              <w:spacing w:after="0" w:line="240" w:lineRule="auto"/>
              <w:jc w:val="both"/>
              <w:rPr>
                <w:rFonts w:eastAsia="Times New Roman" w:cs="Times New Roman"/>
                <w:color w:val="FF0000"/>
                <w:kern w:val="0"/>
                <w:sz w:val="24"/>
                <w:szCs w:val="24"/>
                <w:lang w:eastAsia="vi-VN"/>
                <w14:ligatures w14:val="none"/>
              </w:rPr>
            </w:pPr>
            <w:r>
              <w:rPr>
                <w:rFonts w:eastAsia="Times New Roman" w:cs="Times New Roman"/>
                <w:color w:val="000000"/>
                <w:kern w:val="0"/>
                <w:sz w:val="24"/>
                <w:szCs w:val="24"/>
                <w:lang w:val="en-US" w:eastAsia="vi-VN"/>
                <w14:ligatures w14:val="none"/>
              </w:rPr>
              <w:lastRenderedPageBreak/>
              <w:t>2</w:t>
            </w:r>
            <w:r w:rsidR="0095040F" w:rsidRPr="00DD3D40">
              <w:rPr>
                <w:rFonts w:eastAsia="Times New Roman" w:cs="Times New Roman"/>
                <w:color w:val="000000"/>
                <w:kern w:val="0"/>
                <w:sz w:val="24"/>
                <w:szCs w:val="24"/>
                <w:lang w:eastAsia="vi-VN"/>
                <w14:ligatures w14:val="none"/>
              </w:rPr>
              <w:t>. Các yếu tố ảnh hưởng đến giá đất ở tại đô thị</w:t>
            </w:r>
          </w:p>
          <w:p w14:paraId="6C272F12"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a) Hệ số khoảng cách: Tùy theo khoảng cách từ thửa đất đến đường phố mà các vị trí 2, 3, 4 và 5 có các hệ số như sau:</w:t>
            </w:r>
          </w:p>
          <w:p w14:paraId="384EBA08"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Về hệ số áp dụng</w:t>
            </w:r>
          </w:p>
          <w:p w14:paraId="065D10FD"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1,00: Áp dụng cho các thửa đất cách đường phố dưới 50m.</w:t>
            </w:r>
          </w:p>
          <w:p w14:paraId="707C1358"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0,95: Áp dụng cho các thửa đất cách đường phố từ 50m đến dưới 100m.</w:t>
            </w:r>
          </w:p>
          <w:p w14:paraId="5E081E22"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0,90: Áp dụng cho các thửa đất cách đường phố từ 100m đến dưới 150m.</w:t>
            </w:r>
          </w:p>
          <w:p w14:paraId="61781EC2"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0,85: Áp dụng cho các thửa đất cách đường phố từ 150m đến dưới 200m.</w:t>
            </w:r>
          </w:p>
          <w:p w14:paraId="16AA85E7"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0,80: Áp dụng cho các thửa đất cách đường phố từ 200m trở lên.</w:t>
            </w:r>
          </w:p>
          <w:p w14:paraId="208E794F" w14:textId="4BD3C7F3"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Điểm mốc để tính hệ số khoảng cách áp dụng hệ số được tính từ mép trong vỉa hè (đối với đường có vỉa hè), hoặc mép đường (đối với đường không có vỉa hè).</w:t>
            </w:r>
          </w:p>
          <w:p w14:paraId="79F3100A" w14:textId="36F2ED83"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b) Hệ số theo chiều sâu và hệ số che khuất của thửa đất</w:t>
            </w:r>
          </w:p>
          <w:p w14:paraId="2C049A68" w14:textId="1482D35B"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chiều sâu thửa đất: Tùy theo chiều sâu thửa đất từ ranh giới thửa đất gần nhất với mép trong vỉa hè đối với đường có vỉa hè hoặc mép đường đối với đường không có vỉa hè vào thửa đất có các hệ số như sau:</w:t>
            </w:r>
          </w:p>
          <w:p w14:paraId="3951A032"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1,0: Từ 0m đến ≤ 25m</w:t>
            </w:r>
          </w:p>
          <w:p w14:paraId="08EC620B"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0,8: Từ trên 25m đến ≤ 50m</w:t>
            </w:r>
          </w:p>
          <w:p w14:paraId="793083C8"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0,7: Từ trên 50m đến ≤ 100m</w:t>
            </w:r>
          </w:p>
          <w:p w14:paraId="25C59645"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0,6: Từ trên 100m đến ≤ 150m</w:t>
            </w:r>
          </w:p>
          <w:p w14:paraId="1D51E59D"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0,5: Từ trên 150m đến ≤ 200m</w:t>
            </w:r>
          </w:p>
          <w:p w14:paraId="00905FAC"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0,4: Từ trên 200m</w:t>
            </w:r>
          </w:p>
          <w:p w14:paraId="7D9C9A71" w14:textId="32C9BE25" w:rsidR="0095040F" w:rsidRP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 Hệ số che khuất của thửa đất: Đối với một thửa đất có phần diện tích đất bị che khuất mặt tiền bởi phần đất của chủ sử dụng khác thì toàn bộ phần đất bị che khuất tính bằng 0,7 giá đất quy định tại các bảng phụ lục đính kèm. Được áp dụng cho tất cả các vị trí trong Bảng giá đất.</w:t>
            </w:r>
            <w:r w:rsidRPr="00DD3D40">
              <w:rPr>
                <w:rFonts w:eastAsia="Times New Roman" w:cs="Times New Roman"/>
                <w:color w:val="000000"/>
                <w:kern w:val="0"/>
                <w:sz w:val="24"/>
                <w:szCs w:val="24"/>
                <w:lang w:eastAsia="vi-VN"/>
                <w14:ligatures w14:val="none"/>
              </w:rPr>
              <w:br/>
              <w:t>- Trường hợp thửa đất tiếp giáp với nhiều đường phố, kiệt, hẻm khác, khi áp dụng các hệ số chiều sâu thửa đất mà có nhiều phương án giá đất khác nhau thì lựa chọn phương án có giá đất cao nhất.</w:t>
            </w:r>
            <w:r w:rsidRPr="00DD3D40">
              <w:rPr>
                <w:rFonts w:eastAsia="Times New Roman" w:cs="Times New Roman"/>
                <w:color w:val="000000"/>
                <w:kern w:val="0"/>
                <w:sz w:val="24"/>
                <w:szCs w:val="24"/>
                <w:lang w:eastAsia="vi-VN"/>
                <w14:ligatures w14:val="none"/>
              </w:rPr>
              <w:br/>
              <w:t>- Đối với phần diện tích vừa bị che khuất vừa nằm trong phạm vi chiều sâu từ 25m trở lên thì chỉ áp dụng hệ số thấp hơn trong hai hệ số theo chiều sâu và hệ số che khuất của thửa đất.</w:t>
            </w:r>
          </w:p>
          <w:p w14:paraId="6AE94991"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che khuất của thửa đất: Đối với một thửa đất có phần diện tích đất bị che khuất mặt tiền bởi phần đất của chủ sử dụng khác thì toàn bộ phần đất bị che khuất tính bằng 0,7 giá đất quy định tại các bảng phụ lục đính kèm. Được áp dụng cho tất cả các vị trí trong Bảng giá đất.</w:t>
            </w:r>
            <w:r w:rsidRPr="00DD3D40">
              <w:rPr>
                <w:rFonts w:eastAsia="Times New Roman" w:cs="Times New Roman"/>
                <w:color w:val="000000"/>
                <w:kern w:val="0"/>
                <w:sz w:val="24"/>
                <w:szCs w:val="24"/>
                <w:lang w:eastAsia="vi-VN"/>
                <w14:ligatures w14:val="none"/>
              </w:rPr>
              <w:br/>
              <w:t>- Trường hợp thửa đất tiếp giáp với nhiều đường phố, kiệt, hẻm khác, khi áp dụng các hệ số chiều sâu thửa đất mà có nhiều phương án giá đất khác nhau thì lựa chọn phương án có giá đất cao nhất.</w:t>
            </w:r>
            <w:r w:rsidRPr="00DD3D40">
              <w:rPr>
                <w:rFonts w:eastAsia="Times New Roman" w:cs="Times New Roman"/>
                <w:color w:val="000000"/>
                <w:kern w:val="0"/>
                <w:sz w:val="24"/>
                <w:szCs w:val="24"/>
                <w:lang w:eastAsia="vi-VN"/>
                <w14:ligatures w14:val="none"/>
              </w:rPr>
              <w:br/>
              <w:t xml:space="preserve">- Đối với phần diện tích vừa bị che khuất vừa nằm trong phạm vi chiều sâu từ 25m trở lên thì chỉ áp dụng hệ số thấp hơn </w:t>
            </w:r>
            <w:r w:rsidRPr="00DD3D40">
              <w:rPr>
                <w:rFonts w:eastAsia="Times New Roman" w:cs="Times New Roman"/>
                <w:color w:val="000000"/>
                <w:kern w:val="0"/>
                <w:sz w:val="24"/>
                <w:szCs w:val="24"/>
                <w:lang w:eastAsia="vi-VN"/>
                <w14:ligatures w14:val="none"/>
              </w:rPr>
              <w:lastRenderedPageBreak/>
              <w:t>trong hai hệ số theo chiều sâu và hệ số che khuất của thửa đất.</w:t>
            </w:r>
          </w:p>
          <w:p w14:paraId="0A5AA2FB" w14:textId="5DC85ECA"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c) Hệ số giáp ranh giữa các trục đường, đường phố, đoạn đường phố , kiệt, hẻm.</w:t>
            </w:r>
          </w:p>
          <w:p w14:paraId="4149A6BD" w14:textId="102F86FF"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Trường hợp trên cùng một trục đường phố, kiệt, hẻm được chia thành các đoạn có mức giá đất thì giá đất của các thửa đất ở trong phạm vi 50m giáp ranh của đường phố, đoạn đường phố có giá đất thấp hơn được tính bình quân theo giá đất của hai đoạn giáp ranh đó;</w:t>
            </w:r>
          </w:p>
          <w:p w14:paraId="7F658170" w14:textId="18B3B594"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Trường hợp các đường phố, kiệt, hẻm giao nhau có giá đất khác nhau thì giá đất của các thửa đất ở trong phạm vi 50m thuộc các đường phố có giá đất thấp hơn được nhân thêm hệ số 1,1 nhưng không vượt quá giá đất của đường phố có giá cao nhất tại nơi các đường phố, kiệt, hẻm giao nhau. Trường hợp vệt 50m chia thành 2 phần thì căn cứ vào 2 phần chiều dài (một phần thuộc phạm vi 50m giáp ranh và một phần ngoài phạm vi 50m giáp ranh) để xác định giá đất của thửa đất. Trường hợp phần thuộc phạm vi 50m giáp ranh có chiều dài lớn hơn hoặc bằng phần ngoài phạm vi 50m giáp ranh thì toàn bộ thửa đất tính theo giá đất giáp ranh. Trường hợp phần phạm vi thuộc 50m giáp ranh có chiều dài nhỏ hơn phần ngoài phạm vi 50m giáp ranh thì không tính giá đất giáp ranh.</w:t>
            </w:r>
          </w:p>
          <w:p w14:paraId="1315730B" w14:textId="300D0AD6"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 Trường hợp một thửa đất có thể vận dụng 2 cách tính và cho 2 kết quả khác </w:t>
            </w:r>
            <w:r w:rsidRPr="00DD3D40">
              <w:rPr>
                <w:rFonts w:eastAsia="Times New Roman" w:cs="Times New Roman"/>
                <w:color w:val="000000"/>
                <w:kern w:val="0"/>
                <w:sz w:val="24"/>
                <w:szCs w:val="24"/>
                <w:lang w:eastAsia="vi-VN"/>
                <w14:ligatures w14:val="none"/>
              </w:rPr>
              <w:lastRenderedPageBreak/>
              <w:t>nhau thì lấy theo giá đất của cách tính có kết quả cao hơn.</w:t>
            </w:r>
          </w:p>
          <w:p w14:paraId="0839421D" w14:textId="4B4E3A0A" w:rsidR="0095040F"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Điểm mốc để tính phạm vi 50m quy định này được tính từ mép trong vỉa hè (đối với đường có vỉa hè), hoặc mép đường (đối với đường không có vỉa hè).</w:t>
            </w:r>
          </w:p>
          <w:p w14:paraId="51F70716"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d) Hệ số đối với thửa đất đặc biệt: </w:t>
            </w:r>
          </w:p>
          <w:p w14:paraId="0D185D1B" w14:textId="127C9F46"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Trường hợp thửa đất có vị trí thuận lợi thì được áp dụng hệ số sau đây:</w:t>
            </w:r>
          </w:p>
          <w:p w14:paraId="4DB1099C" w14:textId="415FA3B6"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Vị trí đất nằm ở góc ngã ba đường phố được nhân thêm hệ số 1,1.</w:t>
            </w:r>
          </w:p>
          <w:p w14:paraId="3398A294" w14:textId="3B447E60"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Vị trí đất nằm ở góc ngã tư đường phố được nhân thêm hệ số 1,2.</w:t>
            </w:r>
          </w:p>
          <w:p w14:paraId="58798CFA" w14:textId="1B7A082F"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Vị trí đất có ba mặt tiền đường phố trở lên được nhân thêm hệ số 1,3.</w:t>
            </w:r>
          </w:p>
          <w:p w14:paraId="5B81BF7F" w14:textId="554879E8"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Vị trí đất có hai mặt tiền đường phố (mặt trước và mặt sau) được nhân thêm hệ số 1,05.</w:t>
            </w:r>
          </w:p>
          <w:p w14:paraId="29AAE742" w14:textId="7FC24944" w:rsidR="0095040F"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Vị trí đất tại góc bo cong (có hai mặt tiền nhưng không phải ở vị trí ngã ba, ngã tư) được nhân thêm hệ số 1,05.</w:t>
            </w:r>
            <w:r w:rsidRPr="00DD3D40">
              <w:rPr>
                <w:rFonts w:eastAsia="Times New Roman" w:cs="Times New Roman"/>
                <w:color w:val="000000"/>
                <w:kern w:val="0"/>
                <w:sz w:val="24"/>
                <w:szCs w:val="24"/>
                <w:lang w:eastAsia="vi-VN"/>
                <w14:ligatures w14:val="none"/>
              </w:rPr>
              <w:br/>
              <w:t>+ Vị trí đất có mặt tiền đường phố và đường kiệt bên hông hoặc đường kiệt mặt sau (với bề rộng đường kiệt từ 3m trở lên) được nhân thêm hệ số 1,05.</w:t>
            </w:r>
            <w:r w:rsidRPr="00DD3D40">
              <w:rPr>
                <w:rFonts w:eastAsia="Times New Roman" w:cs="Times New Roman"/>
                <w:color w:val="000000"/>
                <w:kern w:val="0"/>
                <w:sz w:val="24"/>
                <w:szCs w:val="24"/>
                <w:lang w:eastAsia="vi-VN"/>
                <w14:ligatures w14:val="none"/>
              </w:rPr>
              <w:br/>
              <w:t>- Diện tích đất áp dụng các hệ số nêu trên chỉ tính trong khu vực chiều ngang 25m và chiều sâu 25m tính từ góc ngã ba, ngã tư, góc đường bo cong. Đối với các thửa đất có 02 mặt tiền (trước và sau) thì chỉ nhân hệ số nêu trên cho phần diện tích tro</w:t>
            </w:r>
            <w:bookmarkStart w:id="4" w:name="_GoBack"/>
            <w:bookmarkEnd w:id="4"/>
            <w:r w:rsidRPr="00DD3D40">
              <w:rPr>
                <w:rFonts w:eastAsia="Times New Roman" w:cs="Times New Roman"/>
                <w:color w:val="000000"/>
                <w:kern w:val="0"/>
                <w:sz w:val="24"/>
                <w:szCs w:val="24"/>
                <w:lang w:eastAsia="vi-VN"/>
                <w14:ligatures w14:val="none"/>
              </w:rPr>
              <w:t xml:space="preserve">ng phạm vi chiều sâu 25m tính theo đường phố có giá đất cao nhất (không nhân hệ số này cho đường có giá đất thấp </w:t>
            </w:r>
            <w:r w:rsidRPr="00DD3D40">
              <w:rPr>
                <w:rFonts w:eastAsia="Times New Roman" w:cs="Times New Roman"/>
                <w:color w:val="000000"/>
                <w:kern w:val="0"/>
                <w:sz w:val="24"/>
                <w:szCs w:val="24"/>
                <w:lang w:eastAsia="vi-VN"/>
                <w14:ligatures w14:val="none"/>
              </w:rPr>
              <w:lastRenderedPageBreak/>
              <w:t>hơn). Đối với các thửa đất có 03 mặt tiền trở lên mà có chiều dài cạnh thửa đất tính từ góc ngã ba, ngã tư, góc đường bo cong lớn hơn 25m thì chỉ áp dụng hệ số 03 mặt tiền trở lên cho phần diện tích trong khu vực 25m kể từ góc ngã 3, ngã 4, góc đường bo cong.</w:t>
            </w:r>
          </w:p>
          <w:p w14:paraId="160D8A14" w14:textId="77777777" w:rsidR="0095040F"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Trường hợp thửa đất có nhiều mặt tiền hướng ra nhiều đường phố, kiệt, hẻm thì lấy theo đường phố, kiệt, hẻm có giá đất cao nhất; đồng thời được nhân với hệ số quy định tại khoản này.</w:t>
            </w:r>
            <w:r w:rsidRPr="00DD3D40">
              <w:rPr>
                <w:rFonts w:eastAsia="Times New Roman" w:cs="Times New Roman"/>
                <w:color w:val="000000"/>
                <w:kern w:val="0"/>
                <w:sz w:val="24"/>
                <w:szCs w:val="24"/>
                <w:lang w:eastAsia="vi-VN"/>
                <w14:ligatures w14:val="none"/>
              </w:rPr>
              <w:br/>
              <w:t>- Trường hợp xác định giá đất cụ thể thì tùy theo vị trí, diện tích và thời điểm thì Tổ chức thực hiện định giá đất đề xuất các hệ số trên cho phù hợp, trình Hội đồng thẩm định giá đất cụ thể, trình Chủ tịch UBND thành phố xem xét, quyết định.</w:t>
            </w:r>
          </w:p>
          <w:p w14:paraId="165A8972" w14:textId="77777777" w:rsidR="00915A23" w:rsidRDefault="0095040F" w:rsidP="0095040F">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đ) Hệ số hạ tầng: Đối với các đường kiệt là vị trí 2, vị trí 3 là đường đất thì giá đất tính bằng 0,8 so với giá đất ở các đường kiệt cùng vị trí 2, 3 trong Bảng giá đất (vị trí 4 và 5 không áp dụng hệ số này). Đối với các đường kiệt có độ rộng lòng đường từ 5,5m trở lên và có vỉa hè (do không đủ điều kiện đặt tên đường) thì giá đất tính bằng 1,2 so với giá đất ở tại vị trí 2.</w:t>
            </w:r>
          </w:p>
          <w:p w14:paraId="6C15C786" w14:textId="492E7565" w:rsidR="0095040F" w:rsidRPr="00DD3D40" w:rsidRDefault="0095040F" w:rsidP="0095040F">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000000"/>
                <w:kern w:val="0"/>
                <w:sz w:val="24"/>
                <w:szCs w:val="24"/>
                <w:lang w:eastAsia="vi-VN"/>
                <w14:ligatures w14:val="none"/>
              </w:rPr>
              <w:t>e) Hệ số giá đất áp dụng đối với vị trí đất có độ cao trung bình thấp hơn tim đường</w:t>
            </w:r>
            <w:r w:rsidRPr="00DD3D40">
              <w:rPr>
                <w:rFonts w:eastAsia="Times New Roman" w:cs="Times New Roman"/>
                <w:color w:val="000000"/>
                <w:kern w:val="0"/>
                <w:sz w:val="24"/>
                <w:szCs w:val="24"/>
                <w:lang w:eastAsia="vi-VN"/>
                <w14:ligatures w14:val="none"/>
              </w:rPr>
              <w:br/>
              <w:t>- Hệ số 0,9: Đối với phần diện tích đất thấp hơn tim đường từ 1,0m đến 2,0m.</w:t>
            </w:r>
            <w:r w:rsidRPr="00DD3D40">
              <w:rPr>
                <w:rFonts w:eastAsia="Times New Roman" w:cs="Times New Roman"/>
                <w:color w:val="000000"/>
                <w:kern w:val="0"/>
                <w:sz w:val="24"/>
                <w:szCs w:val="24"/>
                <w:lang w:eastAsia="vi-VN"/>
                <w14:ligatures w14:val="none"/>
              </w:rPr>
              <w:br/>
              <w:t xml:space="preserve">- Hệ số 0,8: Đối với phần diện tích đất </w:t>
            </w:r>
            <w:r w:rsidRPr="00DD3D40">
              <w:rPr>
                <w:rFonts w:eastAsia="Times New Roman" w:cs="Times New Roman"/>
                <w:color w:val="000000"/>
                <w:kern w:val="0"/>
                <w:sz w:val="24"/>
                <w:szCs w:val="24"/>
                <w:lang w:eastAsia="vi-VN"/>
                <w14:ligatures w14:val="none"/>
              </w:rPr>
              <w:lastRenderedPageBreak/>
              <w:t>thấp hơn tim đường trên 2,0m.</w:t>
            </w:r>
            <w:r w:rsidRPr="00DD3D40">
              <w:rPr>
                <w:rFonts w:eastAsia="Times New Roman" w:cs="Times New Roman"/>
                <w:color w:val="000000"/>
                <w:kern w:val="0"/>
                <w:sz w:val="24"/>
                <w:szCs w:val="24"/>
                <w:lang w:eastAsia="vi-VN"/>
                <w14:ligatures w14:val="none"/>
              </w:rPr>
              <w:br/>
              <w:t>3. Bảng giá đất ở tại đô thị được quy định tại Phụ lục I kèm theo Quy định này</w:t>
            </w:r>
            <w:r w:rsidRPr="00DD3D40">
              <w:rPr>
                <w:rFonts w:eastAsia="Times New Roman" w:cs="Times New Roman"/>
                <w:color w:val="000000"/>
                <w:kern w:val="0"/>
                <w:sz w:val="24"/>
                <w:szCs w:val="24"/>
                <w:lang w:eastAsia="vi-VN"/>
                <w14:ligatures w14:val="none"/>
              </w:rPr>
              <w:br/>
              <w:t>Trường hợp thửa đất bị ảnh hưởng bởi một hoặc nhiều yếu tố được quy định tại khoản 2 Điều này thì khi xác định giá đất phải nhân một hoặc nhiều hệ số ảnh hưởng với giá đất quy định tại các phụ lục Bảng giá đất kèm theo.</w:t>
            </w:r>
          </w:p>
        </w:tc>
        <w:tc>
          <w:tcPr>
            <w:tcW w:w="1843" w:type="dxa"/>
            <w:tcBorders>
              <w:top w:val="nil"/>
              <w:left w:val="nil"/>
              <w:bottom w:val="single" w:sz="4" w:space="0" w:color="auto"/>
              <w:right w:val="single" w:sz="4" w:space="0" w:color="auto"/>
            </w:tcBorders>
            <w:hideMark/>
          </w:tcPr>
          <w:p w14:paraId="7BA97A4D" w14:textId="77777777" w:rsidR="00DD3D40" w:rsidRDefault="00750577" w:rsidP="00750577">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lastRenderedPageBreak/>
              <w:t xml:space="preserve">78 xã, phường thuộc tỉnh Quảng Nam đã quy định giá đất cụ thể đến từng tuyến đường (vị trí 1). Vì vậy so với 15 xã, phường của </w:t>
            </w:r>
            <w:r w:rsidR="00DD3D40" w:rsidRPr="00DD3D40">
              <w:rPr>
                <w:rFonts w:eastAsia="Times New Roman" w:cs="Times New Roman"/>
                <w:color w:val="FF0000"/>
                <w:kern w:val="0"/>
                <w:sz w:val="24"/>
                <w:szCs w:val="24"/>
                <w:lang w:eastAsia="vi-VN"/>
                <w14:ligatures w14:val="none"/>
              </w:rPr>
              <w:t xml:space="preserve"> </w:t>
            </w:r>
            <w:r>
              <w:rPr>
                <w:rFonts w:eastAsia="Times New Roman" w:cs="Times New Roman"/>
                <w:color w:val="FF0000"/>
                <w:kern w:val="0"/>
                <w:sz w:val="24"/>
                <w:szCs w:val="24"/>
                <w:lang w:val="en-US" w:eastAsia="vi-VN"/>
                <w14:ligatures w14:val="none"/>
              </w:rPr>
              <w:t>thành phố Đà Nẵng cũ thì không quy định các vị trí 2, 3, 3 và 5.</w:t>
            </w:r>
          </w:p>
          <w:p w14:paraId="72E57E99"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1A944EE0" w14:textId="6936B2A9" w:rsidR="0095040F" w:rsidRPr="00750577" w:rsidRDefault="0095040F" w:rsidP="00750577">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t>- Về các yếu tố ảnh hưởng, so với quy định thì đến nay, 78 xã phường của tỉnh Quảng Nam có điều chỉnh về hệ số khoảng cách, hệ số chiều sâu và hệ số che khuất, ngoài ra bổ sung thêm hệ số giáp ranh, hệ số đối với thửa đất đặc biệt, hệ số hạ tầng cho phù hợp với địa bàn thành phố Đà Nẵng mới.</w:t>
            </w:r>
          </w:p>
        </w:tc>
      </w:tr>
      <w:tr w:rsidR="00DD3D40" w:rsidRPr="00DD3D40" w14:paraId="47B84D0D" w14:textId="77777777" w:rsidTr="00BC0ED1">
        <w:trPr>
          <w:trHeight w:val="630"/>
        </w:trPr>
        <w:tc>
          <w:tcPr>
            <w:tcW w:w="3954" w:type="dxa"/>
            <w:tcBorders>
              <w:top w:val="nil"/>
              <w:left w:val="single" w:sz="4" w:space="0" w:color="auto"/>
              <w:bottom w:val="single" w:sz="4" w:space="0" w:color="auto"/>
              <w:right w:val="single" w:sz="4" w:space="0" w:color="auto"/>
            </w:tcBorders>
            <w:hideMark/>
          </w:tcPr>
          <w:p w14:paraId="490BF85B"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 </w:t>
            </w:r>
          </w:p>
        </w:tc>
        <w:tc>
          <w:tcPr>
            <w:tcW w:w="4237" w:type="dxa"/>
            <w:tcBorders>
              <w:top w:val="nil"/>
              <w:left w:val="nil"/>
              <w:bottom w:val="single" w:sz="4" w:space="0" w:color="auto"/>
              <w:right w:val="single" w:sz="4" w:space="0" w:color="auto"/>
            </w:tcBorders>
            <w:hideMark/>
          </w:tcPr>
          <w:p w14:paraId="6B438C6E" w14:textId="45F7C005"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p>
        </w:tc>
        <w:tc>
          <w:tcPr>
            <w:tcW w:w="4126" w:type="dxa"/>
            <w:tcBorders>
              <w:top w:val="nil"/>
              <w:left w:val="nil"/>
              <w:bottom w:val="single" w:sz="4" w:space="0" w:color="auto"/>
              <w:right w:val="single" w:sz="4" w:space="0" w:color="auto"/>
            </w:tcBorders>
            <w:hideMark/>
          </w:tcPr>
          <w:p w14:paraId="196F3BD8"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5. Giá đất ở tại đô thị và tại nông thôn đối với những đường chưa được quy định trong bảng giá đất.</w:t>
            </w:r>
          </w:p>
        </w:tc>
        <w:tc>
          <w:tcPr>
            <w:tcW w:w="1843" w:type="dxa"/>
            <w:tcBorders>
              <w:top w:val="nil"/>
              <w:left w:val="nil"/>
              <w:bottom w:val="single" w:sz="4" w:space="0" w:color="auto"/>
              <w:right w:val="single" w:sz="4" w:space="0" w:color="auto"/>
            </w:tcBorders>
            <w:hideMark/>
          </w:tcPr>
          <w:p w14:paraId="5B5785E3" w14:textId="3FB84250" w:rsidR="00DD3D40" w:rsidRPr="00750577" w:rsidRDefault="00DD3D40" w:rsidP="00750577">
            <w:pPr>
              <w:spacing w:after="0" w:line="240" w:lineRule="auto"/>
              <w:jc w:val="both"/>
              <w:rPr>
                <w:rFonts w:eastAsia="Times New Roman" w:cs="Times New Roman"/>
                <w:color w:val="FF0000"/>
                <w:kern w:val="0"/>
                <w:sz w:val="24"/>
                <w:szCs w:val="24"/>
                <w:lang w:val="en-US" w:eastAsia="vi-VN"/>
                <w14:ligatures w14:val="none"/>
              </w:rPr>
            </w:pPr>
          </w:p>
        </w:tc>
      </w:tr>
      <w:tr w:rsidR="00DD3D40" w:rsidRPr="00DD3D40" w14:paraId="4139A9F2" w14:textId="77777777" w:rsidTr="00BC0ED1">
        <w:trPr>
          <w:trHeight w:val="3606"/>
        </w:trPr>
        <w:tc>
          <w:tcPr>
            <w:tcW w:w="3954" w:type="dxa"/>
            <w:tcBorders>
              <w:top w:val="nil"/>
              <w:left w:val="single" w:sz="4" w:space="0" w:color="auto"/>
              <w:bottom w:val="single" w:sz="4" w:space="0" w:color="auto"/>
              <w:right w:val="single" w:sz="4" w:space="0" w:color="auto"/>
            </w:tcBorders>
            <w:hideMark/>
          </w:tcPr>
          <w:p w14:paraId="0470C1AB"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4237" w:type="dxa"/>
            <w:tcBorders>
              <w:top w:val="nil"/>
              <w:left w:val="nil"/>
              <w:bottom w:val="single" w:sz="4" w:space="0" w:color="auto"/>
              <w:right w:val="single" w:sz="4" w:space="0" w:color="auto"/>
            </w:tcBorders>
            <w:hideMark/>
          </w:tcPr>
          <w:p w14:paraId="74C27DB5" w14:textId="4C8E4DF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p>
        </w:tc>
        <w:tc>
          <w:tcPr>
            <w:tcW w:w="4126" w:type="dxa"/>
            <w:tcBorders>
              <w:top w:val="nil"/>
              <w:left w:val="nil"/>
              <w:bottom w:val="single" w:sz="4" w:space="0" w:color="auto"/>
              <w:right w:val="single" w:sz="4" w:space="0" w:color="auto"/>
            </w:tcBorders>
            <w:hideMark/>
          </w:tcPr>
          <w:p w14:paraId="527705E3" w14:textId="77777777"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1. Trường hợp các đường chưa được quy định giá đất tại Phụ lục III kèm theo quy định này thì xử lý như sau:</w:t>
            </w:r>
            <w:r w:rsidRPr="00DD3D40">
              <w:rPr>
                <w:rFonts w:eastAsia="Times New Roman" w:cs="Times New Roman"/>
                <w:color w:val="FF0000"/>
                <w:kern w:val="0"/>
                <w:sz w:val="24"/>
                <w:szCs w:val="24"/>
                <w:lang w:eastAsia="vi-VN"/>
                <w14:ligatures w14:val="none"/>
              </w:rPr>
              <w:br/>
              <w:t>a) Trường hợp chiều rộng lòng đường có chênh lệch nhỏ hơn 0,5m so với đường đã được quy định giá đất thì giá đất được tính theo giá đất của đường có mặt cắt liền kề thấp hơn (Ví dụ: Giá đất đường 5,6m đến dưới 6m thì giá đất được tính theo giá đất đường 5,5m).</w:t>
            </w:r>
            <w:r w:rsidRPr="00DD3D40">
              <w:rPr>
                <w:rFonts w:eastAsia="Times New Roman" w:cs="Times New Roman"/>
                <w:color w:val="FF0000"/>
                <w:kern w:val="0"/>
                <w:sz w:val="24"/>
                <w:szCs w:val="24"/>
                <w:lang w:eastAsia="vi-VN"/>
                <w14:ligatures w14:val="none"/>
              </w:rPr>
              <w:br/>
              <w:t xml:space="preserve">b) Trường hợp chiều rộng lòng đường có chênh lệch lớn hơn 0,5m so với đường có chiều rộng lòng đường đã quy định giá đất thì giá đất được tính bình quân của 2 đường có mặt cắt liền kề trong cùng một khu dân cư (Ví dụ: Giá đất đường từ 6m </w:t>
            </w:r>
            <w:r w:rsidRPr="00DD3D40">
              <w:rPr>
                <w:rFonts w:eastAsia="Times New Roman" w:cs="Times New Roman"/>
                <w:color w:val="FF0000"/>
                <w:kern w:val="0"/>
                <w:sz w:val="24"/>
                <w:szCs w:val="24"/>
                <w:lang w:eastAsia="vi-VN"/>
                <w14:ligatures w14:val="none"/>
              </w:rPr>
              <w:lastRenderedPageBreak/>
              <w:t>đến 7m thì giá đất được tính bình quân của đường 5,5m và đường 7,5m).</w:t>
            </w:r>
          </w:p>
          <w:p w14:paraId="1F95A411" w14:textId="5A8C466F"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c) Các mức giá đất quy định tại Phụ lục III áp dụng đối với các đường có vỉa hè mỗi bên rộng từ 3m đến 5m; trường hợp vỉa hè dưới 3m giảm 10%, hoặc trên 5m tăng 10% so với giá đất của đường có cùng lòng đường và cùng khu dân cư.</w:t>
            </w:r>
          </w:p>
          <w:p w14:paraId="6F8AB8F2" w14:textId="0D876E0D" w:rsidR="00915A23"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d) Giá đất đường 2 làn tăng 20% so với giá đất của đường 1 làn có cùng chiều rộng lòng đường. (Ví dụ: Giá đất đường 7.5m hai làn (7.5m x 2m) tăng 20% so với giá đất đường 7,5m.)</w:t>
            </w:r>
          </w:p>
          <w:p w14:paraId="645D789F" w14:textId="31F3C2F3"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2. Giá đất tại đô thị và nông thôn đối với những đường chưa được đặt tên tại các khu dân cư được quy định tại Phụ lục III kèm theo quy định này.</w:t>
            </w:r>
            <w:r w:rsidRPr="00DD3D40">
              <w:rPr>
                <w:rFonts w:eastAsia="Times New Roman" w:cs="Times New Roman"/>
                <w:color w:val="FF0000"/>
                <w:kern w:val="0"/>
                <w:sz w:val="24"/>
                <w:szCs w:val="24"/>
                <w:lang w:eastAsia="vi-VN"/>
                <w14:ligatures w14:val="none"/>
              </w:rPr>
              <w:br/>
              <w:t>3. Ngoài giá đất quy định tại khoản 1 Điều này, khi xác định giá đất ở tại đô thị và tại nông thôn đối với những đường chưa được đặt tên được áp dụng các hệ số ảnh hưởng đến giá đất (nếu có) theo quy định tại Điều 2 hoặc Điều 3 của quy định này.</w:t>
            </w:r>
          </w:p>
        </w:tc>
        <w:tc>
          <w:tcPr>
            <w:tcW w:w="1843" w:type="dxa"/>
            <w:tcBorders>
              <w:top w:val="nil"/>
              <w:left w:val="nil"/>
              <w:bottom w:val="single" w:sz="4" w:space="0" w:color="auto"/>
              <w:right w:val="single" w:sz="4" w:space="0" w:color="auto"/>
            </w:tcBorders>
            <w:hideMark/>
          </w:tcPr>
          <w:p w14:paraId="70E94CF1" w14:textId="052FA4C8" w:rsidR="00DD3D40" w:rsidRPr="00750577" w:rsidRDefault="00750577" w:rsidP="00750577">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lastRenderedPageBreak/>
              <w:t>Bổ sung thêm nội dung này so với Quy định ban hành kèm theo Quyết định 24/2019/QĐ-UBND ngày 20/12/2019 để phù hợp với thời điểm hiện nay.</w:t>
            </w:r>
          </w:p>
        </w:tc>
      </w:tr>
      <w:tr w:rsidR="00DD3D40" w:rsidRPr="00DD3D40" w14:paraId="3A1B836C" w14:textId="77777777" w:rsidTr="00BC0ED1">
        <w:trPr>
          <w:trHeight w:val="315"/>
        </w:trPr>
        <w:tc>
          <w:tcPr>
            <w:tcW w:w="3954" w:type="dxa"/>
            <w:tcBorders>
              <w:top w:val="nil"/>
              <w:left w:val="single" w:sz="4" w:space="0" w:color="auto"/>
              <w:bottom w:val="single" w:sz="4" w:space="0" w:color="auto"/>
              <w:right w:val="single" w:sz="4" w:space="0" w:color="auto"/>
            </w:tcBorders>
            <w:noWrap/>
            <w:hideMark/>
          </w:tcPr>
          <w:p w14:paraId="5C396E12" w14:textId="0EDBF5DD"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bookmarkStart w:id="5" w:name="RANGE!B31"/>
            <w:r w:rsidRPr="00DD3D40">
              <w:rPr>
                <w:rFonts w:eastAsia="Times New Roman" w:cs="Times New Roman"/>
                <w:b/>
                <w:bCs/>
                <w:color w:val="000000"/>
                <w:kern w:val="0"/>
                <w:sz w:val="24"/>
                <w:szCs w:val="24"/>
                <w:lang w:val="en-US" w:eastAsia="vi-VN"/>
                <w14:ligatures w14:val="none"/>
              </w:rPr>
              <w:lastRenderedPageBreak/>
              <w:t>Điều 6. Giá đất thương mại, dịch vụ</w:t>
            </w:r>
            <w:bookmarkEnd w:id="5"/>
          </w:p>
        </w:tc>
        <w:tc>
          <w:tcPr>
            <w:tcW w:w="4237" w:type="dxa"/>
            <w:tcBorders>
              <w:top w:val="nil"/>
              <w:left w:val="nil"/>
              <w:bottom w:val="single" w:sz="4" w:space="0" w:color="auto"/>
              <w:right w:val="single" w:sz="4" w:space="0" w:color="auto"/>
            </w:tcBorders>
            <w:noWrap/>
            <w:hideMark/>
          </w:tcPr>
          <w:p w14:paraId="22409B7B" w14:textId="259ADB4C"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 xml:space="preserve">Điều </w:t>
            </w:r>
            <w:r w:rsidR="001940D7">
              <w:rPr>
                <w:rFonts w:eastAsia="Times New Roman" w:cs="Times New Roman"/>
                <w:b/>
                <w:bCs/>
                <w:color w:val="000000"/>
                <w:kern w:val="0"/>
                <w:sz w:val="24"/>
                <w:szCs w:val="24"/>
                <w:lang w:val="en-US" w:eastAsia="vi-VN"/>
                <w14:ligatures w14:val="none"/>
              </w:rPr>
              <w:t>6</w:t>
            </w:r>
            <w:r w:rsidRPr="00DD3D40">
              <w:rPr>
                <w:rFonts w:eastAsia="Times New Roman" w:cs="Times New Roman"/>
                <w:b/>
                <w:bCs/>
                <w:color w:val="000000"/>
                <w:kern w:val="0"/>
                <w:sz w:val="24"/>
                <w:szCs w:val="24"/>
                <w:lang w:eastAsia="vi-VN"/>
                <w14:ligatures w14:val="none"/>
              </w:rPr>
              <w:t>. Giá đất thương mại, dịch vụ tại đô thị và tại nông thôn</w:t>
            </w:r>
          </w:p>
        </w:tc>
        <w:tc>
          <w:tcPr>
            <w:tcW w:w="4126" w:type="dxa"/>
            <w:tcBorders>
              <w:top w:val="nil"/>
              <w:left w:val="nil"/>
              <w:bottom w:val="single" w:sz="4" w:space="0" w:color="auto"/>
              <w:right w:val="single" w:sz="4" w:space="0" w:color="auto"/>
            </w:tcBorders>
            <w:noWrap/>
            <w:hideMark/>
          </w:tcPr>
          <w:p w14:paraId="23998997"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8. Giá đất thương mại, dịch vụ tại đô thị và tại nông thôn</w:t>
            </w:r>
          </w:p>
        </w:tc>
        <w:tc>
          <w:tcPr>
            <w:tcW w:w="1843" w:type="dxa"/>
            <w:tcBorders>
              <w:top w:val="nil"/>
              <w:left w:val="nil"/>
              <w:bottom w:val="single" w:sz="4" w:space="0" w:color="auto"/>
              <w:right w:val="single" w:sz="4" w:space="0" w:color="auto"/>
            </w:tcBorders>
            <w:hideMark/>
          </w:tcPr>
          <w:p w14:paraId="54401968"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DD3D40" w:rsidRPr="00DD3D40" w14:paraId="5AE851B3" w14:textId="77777777" w:rsidTr="00BC0ED1">
        <w:trPr>
          <w:trHeight w:val="4410"/>
        </w:trPr>
        <w:tc>
          <w:tcPr>
            <w:tcW w:w="3954" w:type="dxa"/>
            <w:tcBorders>
              <w:top w:val="nil"/>
              <w:left w:val="single" w:sz="4" w:space="0" w:color="auto"/>
              <w:bottom w:val="single" w:sz="4" w:space="0" w:color="auto"/>
              <w:right w:val="single" w:sz="4" w:space="0" w:color="auto"/>
            </w:tcBorders>
            <w:hideMark/>
          </w:tcPr>
          <w:p w14:paraId="1CD59A88"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1. Giá đất thương mại, dịch vụ được xác định bằng 70% giá đất ở tại vị trí đó. Trường hợp tại vị trí đó không có giá đất ở thì xác định giá đất ở tại khu vực lân cận gần nhất.</w:t>
            </w:r>
          </w:p>
          <w:p w14:paraId="1ACD27B2" w14:textId="2BFCD073" w:rsid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Giá đất thương mại, dịch vụ khi xác định theo quy định tại khoản 1 Điều này mà thấp hơn giá đất nông nghiệp tại vị trí đó hoặc giá đất nông nghiệp tại khu vực lân cận gần nhất (trường hợp tại vị trí đó không có giá đất nông nghiệp) thì tính bằng giá đất nông nghiệp tại vị trí đó hoặc giá đất nông nghiệp tại khu vực lân cận gần nhất trên địa bàn xã, phường, thị trấn; trường hợp thấp hơn giá đất tối thiểu quy định của Chính phủ đối với đất thương mại, dịch vụ thì tính bằng giá tối thiểu của khung Chính phủ.</w:t>
            </w:r>
          </w:p>
          <w:p w14:paraId="50D889AD" w14:textId="77777777" w:rsidR="00915A23"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3. Trường hợp trong bảng giá đất chi tiết đã ban hành đơn giá của loại đất thương mại, dịch vụ thì không xác định theo quy định tại khoản 1 Điều này.</w:t>
            </w:r>
          </w:p>
          <w:p w14:paraId="2C8B3FA7" w14:textId="1B06041D" w:rsidR="0095040F"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4. Giá đất thương mại, dịch vụ quy định tại Quyết định này là giá đất theo hiện trạng của thời hạn 70 năm và không áp dụng các hệ số quy định tại điểm b, điểm c, khoản 2, Điều 4 và điểm a, điểm b, khoản 3, Điều 5 của Quy định này.</w:t>
            </w:r>
          </w:p>
          <w:p w14:paraId="67BFD0F6" w14:textId="77777777" w:rsidR="0095040F"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5. Đối với những thửa đất thương mại, dịch vụ có 2 mặt tiền trở lên mà có diện tích dưới 5.000m2: áp dụng hệ số 1,10 (vị trí ngã ba), 1,20 (vị trí ngã tư trở lên) </w:t>
            </w:r>
            <w:r w:rsidRPr="00DD3D40">
              <w:rPr>
                <w:rFonts w:eastAsia="Times New Roman" w:cs="Times New Roman"/>
                <w:color w:val="000000"/>
                <w:kern w:val="0"/>
                <w:sz w:val="24"/>
                <w:szCs w:val="24"/>
                <w:lang w:eastAsia="vi-VN"/>
                <w14:ligatures w14:val="none"/>
              </w:rPr>
              <w:lastRenderedPageBreak/>
              <w:t>nhân (x) với giá đất của đường có giá cao hơn. Đối với những thửa đất thương mại, dịch vụ ở vị trí 02 mặt tiền trở lên mà có diện tích đất từ 5.000 m2 trở lên thì không áp dụng hệ số 1,1 (vị trí ngã ba) và 1,2 (vị trí ngã tư trở lên).</w:t>
            </w:r>
          </w:p>
          <w:p w14:paraId="4C8D9B81" w14:textId="7118ACF1" w:rsidR="0095040F" w:rsidRPr="00DD3D40"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6. Thửa đất mang tên đường, phố, kiệt, hẻm nào thì vị trí và giá đất tính theo con đường, phố, kiệt, hẻm đó; trường hợp những thửa đất có vị trí 2 mặt tiền trở lên thì giá đất tính theo quy định tại khoản 5 Điều này. Cơ sở để xác định tên đường, phố, kiệt, hẻm, vị trí đất thực hiện theo quy định tại khoản 5 Điều 5 Quy định này.</w:t>
            </w:r>
          </w:p>
        </w:tc>
        <w:tc>
          <w:tcPr>
            <w:tcW w:w="4237" w:type="dxa"/>
            <w:tcBorders>
              <w:top w:val="nil"/>
              <w:left w:val="nil"/>
              <w:bottom w:val="single" w:sz="4" w:space="0" w:color="auto"/>
              <w:right w:val="single" w:sz="4" w:space="0" w:color="auto"/>
            </w:tcBorders>
            <w:hideMark/>
          </w:tcPr>
          <w:p w14:paraId="397C10E2"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lastRenderedPageBreak/>
              <w:t>1. Các yếu tố ảnh hưởng đến giá đất thương mại, dịch vụ tại đô thị và tại nông thôn</w:t>
            </w:r>
          </w:p>
          <w:p w14:paraId="67A08910"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a) Hệ số theo chiều sâu và hệ số che khuất của thửa đất</w:t>
            </w:r>
          </w:p>
          <w:p w14:paraId="14B71849"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chiều sâu thửa đất: Tùy theo chiều sâu thửa đất từ ranh giới thửa đất gần nhất với mép trong vỉa hè đối với đường có vỉa hè hoặc mép đường đối với đường không có vỉa hè vào thửa đất có các hệ số như sau:</w:t>
            </w:r>
          </w:p>
          <w:p w14:paraId="4F2B6A75"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1,0: Từ 0m đến ≤ 25m</w:t>
            </w:r>
          </w:p>
          <w:p w14:paraId="4F9FDE59"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0,9: Từ trên 25m đến ≤ 50m</w:t>
            </w:r>
          </w:p>
          <w:p w14:paraId="4321DFFD"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0,75: Từ trên 50m đến ≤ 100m</w:t>
            </w:r>
          </w:p>
          <w:p w14:paraId="059AB6B8"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0,6: Từ trên 100m đến ≤ 150m</w:t>
            </w:r>
          </w:p>
          <w:p w14:paraId="1B60611A"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0,5: Từ trên 150m đến ≤ 200m</w:t>
            </w:r>
          </w:p>
          <w:p w14:paraId="5B79D505"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0,4: Từ trên 200m</w:t>
            </w:r>
          </w:p>
          <w:p w14:paraId="6BEE11F5"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Trường hợp thửa đất tiếp giáp với nhiều đường phố khác, khi áp dụng các hệ số nêu trên mà có nhiều phương án giá đất khác nhau thì lựa chọn phương án có giá đất cao nhất.</w:t>
            </w:r>
          </w:p>
          <w:p w14:paraId="2733C87C"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Hệ số che khuất của thửa đất: Đối với thửa đất có phần diện tích đất bị che khuất mặt tiền bởi phần đất của chủ sử dụng khác thì toàn bộ phần đất bị che khuất tính bằng 0,7 giá đất quy định tại các bảng phụ lục đính kèm.</w:t>
            </w:r>
          </w:p>
          <w:p w14:paraId="089F06DB"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 Đối với phần diện tích vừa bị che khuất, vừa nằm trong khu vực chiều sâu từ 25m trở lên thì chỉ áp dụng hệ số thấp hơn trong hai hệ số chiều sâu và hệ số che khuất của thửa đất khoản này.</w:t>
            </w:r>
          </w:p>
          <w:p w14:paraId="57D6AFD0"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lastRenderedPageBreak/>
              <w:t>b) Hệ số giáp ranh được thực hiện như quy định tại điểm c khoản 2 Điều 3 quy định này.</w:t>
            </w:r>
          </w:p>
          <w:p w14:paraId="62239780"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c) Hệ số đối với thửa đất đặc biệt thực hiện như quy định tại điểm d khoản 2 Điều 3 quy định này.</w:t>
            </w:r>
          </w:p>
          <w:p w14:paraId="0A77FAA5"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2. Giá đất thương mại, dịch vụ tại đô thị và tại nông thôn được quy định tại Phụ lục kèm theo Quy định này.</w:t>
            </w:r>
          </w:p>
          <w:p w14:paraId="37D74A0F"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3. Trường hợp thửa đất bị ảnh hưởng bởi một hoặc nhiều yếu tố được quy định tại khoản 1 Điều này thì khi xác định giá đất phải nhân một hoặc nhiều hệ số ảnh hưởng (nếu có) với giá đất quy định tại các phụ lục bảng giá đất kèm theo, cụ thể:</w:t>
            </w:r>
          </w:p>
          <w:p w14:paraId="5940EB2D" w14:textId="77777777" w:rsidR="00AE3580" w:rsidRPr="00AE358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a) Đối với đất thương mại, dịch vụ tại đô thị: Áp dụng các hệ số quy định tại khoản 1 Điều này cho vị trí 1, vị trí 2 của các đường quy định tại bảng giá đất.</w:t>
            </w:r>
          </w:p>
          <w:p w14:paraId="6F937276" w14:textId="2A8B135D" w:rsidR="0095040F" w:rsidRPr="00DD3D40" w:rsidRDefault="00AE3580" w:rsidP="00AE3580">
            <w:pPr>
              <w:spacing w:after="0" w:line="240" w:lineRule="auto"/>
              <w:jc w:val="both"/>
              <w:rPr>
                <w:rFonts w:eastAsia="Times New Roman" w:cs="Times New Roman"/>
                <w:color w:val="000000"/>
                <w:kern w:val="0"/>
                <w:sz w:val="24"/>
                <w:szCs w:val="24"/>
                <w:lang w:eastAsia="vi-VN"/>
                <w14:ligatures w14:val="none"/>
              </w:rPr>
            </w:pPr>
            <w:r w:rsidRPr="00AE3580">
              <w:rPr>
                <w:rFonts w:eastAsia="Times New Roman" w:cs="Times New Roman"/>
                <w:color w:val="000000"/>
                <w:kern w:val="0"/>
                <w:sz w:val="24"/>
                <w:szCs w:val="24"/>
                <w:lang w:eastAsia="vi-VN"/>
                <w14:ligatures w14:val="none"/>
              </w:rPr>
              <w:t>b) Đối với đất thương mại, dịch vụ tại nông thôn: Áp dụng các hệ số quy định tại khoản 1 Điều này cho các đường đã đặt tên, đường liên thôn, liên xã (trừ các đường thuộc các thôn được quy định độ rộng).</w:t>
            </w:r>
          </w:p>
        </w:tc>
        <w:tc>
          <w:tcPr>
            <w:tcW w:w="4126" w:type="dxa"/>
            <w:tcBorders>
              <w:top w:val="nil"/>
              <w:left w:val="nil"/>
              <w:bottom w:val="single" w:sz="4" w:space="0" w:color="auto"/>
              <w:right w:val="single" w:sz="4" w:space="0" w:color="auto"/>
            </w:tcBorders>
            <w:hideMark/>
          </w:tcPr>
          <w:p w14:paraId="7EA5B6D4"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1. Các yếu tố ảnh hưởng đến giá đất thương mại, dịch vụ tại đô thị và tại nông thôn</w:t>
            </w:r>
          </w:p>
          <w:p w14:paraId="63C798E9" w14:textId="301DB496"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a) Hệ số theo chiều sâu và hệ số che khuất của thửa đất</w:t>
            </w:r>
          </w:p>
          <w:p w14:paraId="0134DD9A" w14:textId="1085457D"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chiều sâu thửa đất: Tùy theo chiều sâu thửa đất từ ranh giới thửa đất gần nhất với mép trong vỉa hè đối với đường có vỉa hè hoặc mép đường đối với đường không có vỉa hè vào thửa đất có các hệ số như sau:</w:t>
            </w:r>
          </w:p>
          <w:p w14:paraId="35AEE8E5"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1,0: Từ 0m đến ≤ 25m</w:t>
            </w:r>
          </w:p>
          <w:p w14:paraId="4F2E65A1"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0,9: Từ trên 25m đến ≤ 50m</w:t>
            </w:r>
          </w:p>
          <w:p w14:paraId="70926E35"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0,75: Từ trên 50m đến ≤ 100m</w:t>
            </w:r>
          </w:p>
          <w:p w14:paraId="1C65B590"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0,6: Từ trên 100m đến ≤ 150m</w:t>
            </w:r>
          </w:p>
          <w:p w14:paraId="41B84895" w14:textId="77777777" w:rsidR="00915A23"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0,5: Từ trên 150m đến ≤ 200m</w:t>
            </w:r>
          </w:p>
          <w:p w14:paraId="7CCEEE30" w14:textId="7ED80EAF" w:rsid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0,4: Từ trên 200m</w:t>
            </w:r>
          </w:p>
          <w:p w14:paraId="29A78B79" w14:textId="77777777" w:rsidR="00915A23"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Trường hợp thửa đất tiếp giáp với nhiều đường phố khác, khi áp dụng các hệ số nêu trên mà có nhiều phương án giá đất khác nhau thì lựa chọn phương án có giá đất cao nhất.</w:t>
            </w:r>
          </w:p>
          <w:p w14:paraId="76CAFE9A" w14:textId="758926EF" w:rsidR="00915A23"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Hệ số che khuất của thửa đất: Đối với thửa đất có phần diện tích đất bị che khuất mặt tiền bởi phần đất của chủ sử dụng khác thì toàn bộ phần đất bị che khuất tính bằng 0,7 giá đất quy định tại các bảng phụ lục đính kèm.</w:t>
            </w:r>
          </w:p>
          <w:p w14:paraId="28C65A0C" w14:textId="3CB7EB4F" w:rsidR="0095040F"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Đối với phần diện tích vừa bị che khuất, vừa nằm trong khu vực chiều sâu từ 25m trở lên thì chỉ áp dụng hệ số thấp hơn trong hai hệ số chiều sâu và hệ số che khuất của thửa đất khoản này.</w:t>
            </w:r>
          </w:p>
          <w:p w14:paraId="40CC2D36" w14:textId="77777777" w:rsidR="00915A23"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b) Hệ số giáp ranh được thực hiện như quy định tại điểm c khoản 2 Điều 3 quy định này.</w:t>
            </w:r>
          </w:p>
          <w:p w14:paraId="4F867B40" w14:textId="45434573" w:rsidR="00915A23"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c) Hệ số đối với thửa đất đặc biệt thực hiện như quy định tại điểm d khoản 2 Điều 3 quy định này.</w:t>
            </w:r>
          </w:p>
          <w:p w14:paraId="63FDCC76" w14:textId="171659FA" w:rsidR="00915A23"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Giá đất thương mại, dịch vụ tại đô thị và tại nông thôn được quy định tại Phụ lục I, Phụ lục II và Phụ lục IV kèm theo quy định này.</w:t>
            </w:r>
          </w:p>
          <w:p w14:paraId="069B0777" w14:textId="745E62B6" w:rsidR="0095040F" w:rsidRPr="00DD3D40" w:rsidRDefault="0095040F"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3. Trường hợp thửa đất bị ảnh hưởng bởi một hoặc nhiều yếu tố được quy định tại khoản 1 Điều này thì khi xác định giá đất phải nhân một hoặc nhiều hệ số ảnh hưởng (nếu có) với giá đất quy định tại các phụ lục Bảng giá đất kèm theo.</w:t>
            </w:r>
          </w:p>
        </w:tc>
        <w:tc>
          <w:tcPr>
            <w:tcW w:w="1843" w:type="dxa"/>
            <w:tcBorders>
              <w:top w:val="nil"/>
              <w:left w:val="nil"/>
              <w:bottom w:val="single" w:sz="4" w:space="0" w:color="auto"/>
              <w:right w:val="single" w:sz="4" w:space="0" w:color="auto"/>
            </w:tcBorders>
            <w:hideMark/>
          </w:tcPr>
          <w:p w14:paraId="50F2AF35" w14:textId="77777777" w:rsidR="00DD3D40" w:rsidRDefault="00757B0C" w:rsidP="00750577">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lastRenderedPageBreak/>
              <w:t xml:space="preserve">Không quy định tỷ lệ % theo Quyết định 24/2019/QĐ-UBND ngày 20/12/2019. Theo đó quy định giá đất cụ thể theo Điều 12 Nghị định số 71/2024/NĐ-CP ngày 27/6/2024 và quy định các yếu tố ảnh hưởng  </w:t>
            </w:r>
          </w:p>
          <w:p w14:paraId="5195BADE"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306C71A5"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6F9C65AB"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27EFE6E2"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79AB80AE"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6A003E8F"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3D15EB62" w14:textId="77777777" w:rsidR="0095040F" w:rsidRDefault="0095040F" w:rsidP="00750577">
            <w:pPr>
              <w:spacing w:after="0" w:line="240" w:lineRule="auto"/>
              <w:jc w:val="both"/>
              <w:rPr>
                <w:rFonts w:eastAsia="Times New Roman" w:cs="Times New Roman"/>
                <w:color w:val="FF0000"/>
                <w:kern w:val="0"/>
                <w:sz w:val="24"/>
                <w:szCs w:val="24"/>
                <w:lang w:val="en-US" w:eastAsia="vi-VN"/>
                <w14:ligatures w14:val="none"/>
              </w:rPr>
            </w:pPr>
          </w:p>
          <w:p w14:paraId="047A179B" w14:textId="0CF3E66C" w:rsidR="0095040F" w:rsidRPr="00757B0C" w:rsidRDefault="0095040F" w:rsidP="00750577">
            <w:pPr>
              <w:spacing w:after="0" w:line="240" w:lineRule="auto"/>
              <w:jc w:val="both"/>
              <w:rPr>
                <w:rFonts w:eastAsia="Times New Roman" w:cs="Times New Roman"/>
                <w:color w:val="FF0000"/>
                <w:kern w:val="0"/>
                <w:sz w:val="24"/>
                <w:szCs w:val="24"/>
                <w:lang w:val="en-US" w:eastAsia="vi-VN"/>
                <w14:ligatures w14:val="none"/>
              </w:rPr>
            </w:pPr>
            <w:r w:rsidRPr="00DD3D40">
              <w:rPr>
                <w:rFonts w:eastAsia="Times New Roman" w:cs="Times New Roman"/>
                <w:color w:val="FF0000"/>
                <w:kern w:val="0"/>
                <w:sz w:val="24"/>
                <w:szCs w:val="24"/>
                <w:lang w:eastAsia="vi-VN"/>
                <w14:ligatures w14:val="none"/>
              </w:rPr>
              <w:t>Thống nhất trên địa bàn thành phố</w:t>
            </w:r>
          </w:p>
        </w:tc>
      </w:tr>
      <w:tr w:rsidR="00DD3D40" w:rsidRPr="00DD3D40" w14:paraId="42423E5A" w14:textId="77777777" w:rsidTr="00BC0ED1">
        <w:trPr>
          <w:trHeight w:val="630"/>
        </w:trPr>
        <w:tc>
          <w:tcPr>
            <w:tcW w:w="3954" w:type="dxa"/>
            <w:tcBorders>
              <w:top w:val="nil"/>
              <w:left w:val="single" w:sz="4" w:space="0" w:color="auto"/>
              <w:bottom w:val="single" w:sz="4" w:space="0" w:color="auto"/>
              <w:right w:val="single" w:sz="4" w:space="0" w:color="auto"/>
            </w:tcBorders>
            <w:hideMark/>
          </w:tcPr>
          <w:p w14:paraId="574ABBBA"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lastRenderedPageBreak/>
              <w:t>Điều 7. Giá đất sản xuất, kinh doanh phi nông nghiệp không phải là đất thương mại, dịch vụ</w:t>
            </w:r>
          </w:p>
        </w:tc>
        <w:tc>
          <w:tcPr>
            <w:tcW w:w="4237" w:type="dxa"/>
            <w:tcBorders>
              <w:top w:val="nil"/>
              <w:left w:val="nil"/>
              <w:bottom w:val="single" w:sz="4" w:space="0" w:color="auto"/>
              <w:right w:val="single" w:sz="4" w:space="0" w:color="auto"/>
            </w:tcBorders>
            <w:noWrap/>
            <w:vAlign w:val="center"/>
            <w:hideMark/>
          </w:tcPr>
          <w:p w14:paraId="6910C63B" w14:textId="53615AF5" w:rsidR="00DD3D40" w:rsidRPr="00DD3D40" w:rsidRDefault="00BA4A83" w:rsidP="00750577">
            <w:pPr>
              <w:spacing w:after="0" w:line="240" w:lineRule="auto"/>
              <w:jc w:val="both"/>
              <w:rPr>
                <w:rFonts w:eastAsia="Times New Roman" w:cs="Times New Roman"/>
                <w:b/>
                <w:bCs/>
                <w:color w:val="000000"/>
                <w:kern w:val="0"/>
                <w:sz w:val="24"/>
                <w:szCs w:val="24"/>
                <w:lang w:eastAsia="vi-VN"/>
                <w14:ligatures w14:val="none"/>
              </w:rPr>
            </w:pPr>
            <w:r w:rsidRPr="00AB6085">
              <w:rPr>
                <w:rFonts w:eastAsia="Times New Roman" w:cs="Times New Roman"/>
                <w:b/>
                <w:bCs/>
                <w:color w:val="000000"/>
                <w:kern w:val="0"/>
                <w:sz w:val="24"/>
                <w:szCs w:val="24"/>
                <w:lang w:eastAsia="vi-VN"/>
                <w14:ligatures w14:val="none"/>
              </w:rPr>
              <w:t>Điều 7. Giá đất cơ sở sản xuất phi nông nghiệp tại đô thị và tại nông thôn</w:t>
            </w:r>
          </w:p>
        </w:tc>
        <w:tc>
          <w:tcPr>
            <w:tcW w:w="4126" w:type="dxa"/>
            <w:tcBorders>
              <w:top w:val="nil"/>
              <w:left w:val="nil"/>
              <w:bottom w:val="single" w:sz="4" w:space="0" w:color="auto"/>
              <w:right w:val="single" w:sz="4" w:space="0" w:color="auto"/>
            </w:tcBorders>
            <w:noWrap/>
            <w:vAlign w:val="center"/>
            <w:hideMark/>
          </w:tcPr>
          <w:p w14:paraId="4391A258"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9. Giá đất cơ sở sản xuất phi nông nghiệp</w:t>
            </w:r>
            <w:r w:rsidRPr="00DD3D40">
              <w:rPr>
                <w:rFonts w:eastAsia="Times New Roman" w:cs="Times New Roman"/>
                <w:color w:val="000000"/>
                <w:kern w:val="0"/>
                <w:sz w:val="24"/>
                <w:szCs w:val="24"/>
                <w:lang w:eastAsia="vi-VN"/>
                <w14:ligatures w14:val="none"/>
              </w:rPr>
              <w:t xml:space="preserve"> </w:t>
            </w:r>
            <w:r w:rsidRPr="00DD3D40">
              <w:rPr>
                <w:rFonts w:eastAsia="Times New Roman" w:cs="Times New Roman"/>
                <w:b/>
                <w:bCs/>
                <w:color w:val="000000"/>
                <w:kern w:val="0"/>
                <w:sz w:val="24"/>
                <w:szCs w:val="24"/>
                <w:lang w:eastAsia="vi-VN"/>
                <w14:ligatures w14:val="none"/>
              </w:rPr>
              <w:t>tại đô thị và tại nông thôn</w:t>
            </w:r>
          </w:p>
        </w:tc>
        <w:tc>
          <w:tcPr>
            <w:tcW w:w="1843" w:type="dxa"/>
            <w:tcBorders>
              <w:top w:val="nil"/>
              <w:left w:val="nil"/>
              <w:bottom w:val="single" w:sz="4" w:space="0" w:color="auto"/>
              <w:right w:val="single" w:sz="4" w:space="0" w:color="auto"/>
            </w:tcBorders>
            <w:hideMark/>
          </w:tcPr>
          <w:p w14:paraId="450DECCD"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DD3D40" w:rsidRPr="00DD3D40" w14:paraId="36FDA65B" w14:textId="77777777" w:rsidTr="00BC0ED1">
        <w:trPr>
          <w:trHeight w:val="1890"/>
        </w:trPr>
        <w:tc>
          <w:tcPr>
            <w:tcW w:w="3954" w:type="dxa"/>
            <w:tcBorders>
              <w:top w:val="nil"/>
              <w:left w:val="single" w:sz="4" w:space="0" w:color="auto"/>
              <w:bottom w:val="single" w:sz="4" w:space="0" w:color="auto"/>
              <w:right w:val="single" w:sz="4" w:space="0" w:color="auto"/>
            </w:tcBorders>
            <w:hideMark/>
          </w:tcPr>
          <w:p w14:paraId="370DB5C7" w14:textId="77777777" w:rsid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1. Giá đất sản xuất, kinh doanh phi nông nghiệp không phải là đất thương mại, dịch vụ được xác định bằng 50% giá đất ở tại vị trí đó. Trường hợp tại vị trí đó không có giá đất ở thì xác định giá đất ở tại khu vực lân cận gần nhất.</w:t>
            </w:r>
          </w:p>
          <w:p w14:paraId="71C20724" w14:textId="77777777" w:rsidR="00156806" w:rsidRDefault="00156806"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đất ở tại khu vực lân cận gần nhất.</w:t>
            </w:r>
            <w:r w:rsidRPr="00DD3D40">
              <w:rPr>
                <w:rFonts w:eastAsia="Times New Roman" w:cs="Times New Roman"/>
                <w:color w:val="000000"/>
                <w:kern w:val="0"/>
                <w:sz w:val="24"/>
                <w:szCs w:val="24"/>
                <w:lang w:eastAsia="vi-VN"/>
                <w14:ligatures w14:val="none"/>
              </w:rPr>
              <w:br/>
              <w:t>2. Giá đất sản xuất, kinh doanh phi nông nghiệp không phải là đất thương mại, dịch vụ khi xác định theo quy định tại khoản 1 Điều này mà thấp hơn giá đất nông nghiệp tại vị trí đó hoặc giá đất nông nghiệp tại khu vực lân cận gần nhất (trường hợp tại vị trí đó không có giá đất nông nghiệp) thì tính bằng giá đất nông nghiệp tại vị trí đó hoặc giá đất nông nghiệp tại khu vực lân cận gần nhất trên địa bàn xã, phường, thị trấn; trường hợp thấp hơn giá đất tối thiểu quy định của Chính phủ đối với đất sản xuất, kinh doanh phi nông nghiệp không phải là đất thương mại, dịch vụ thì tính bằng giá tối thiểu của khung Chính phủ.</w:t>
            </w:r>
          </w:p>
          <w:p w14:paraId="7918E03B" w14:textId="77777777" w:rsidR="00156806" w:rsidRDefault="00156806"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eastAsia="vi-VN"/>
                <w14:ligatures w14:val="none"/>
              </w:rPr>
              <w:t>3. Trường hợp trong bảng giá đất chi tiết đã ban hành đơn giá của loại đất sản xuất, kinh doanh phi nông nghiệp không phải là đất thương mại, dịch vụ thì không xác định theo quy định tại khoản 1 Điều này</w:t>
            </w:r>
            <w:r>
              <w:rPr>
                <w:rFonts w:eastAsia="Times New Roman" w:cs="Times New Roman"/>
                <w:color w:val="000000"/>
                <w:kern w:val="0"/>
                <w:sz w:val="24"/>
                <w:szCs w:val="24"/>
                <w:lang w:val="en-US" w:eastAsia="vi-VN"/>
                <w14:ligatures w14:val="none"/>
              </w:rPr>
              <w:t>.</w:t>
            </w:r>
          </w:p>
          <w:p w14:paraId="7D27EA1E" w14:textId="77777777" w:rsidR="00156806" w:rsidRDefault="00156806"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4. Giá đất sản xuất, kinh doanh phi nông nghiệp không phải là đất thương mại, dịch vụ quy định tại Quyết định này là giá đất theo hiện trạng của thời </w:t>
            </w:r>
            <w:r w:rsidRPr="00DD3D40">
              <w:rPr>
                <w:rFonts w:eastAsia="Times New Roman" w:cs="Times New Roman"/>
                <w:color w:val="000000"/>
                <w:kern w:val="0"/>
                <w:sz w:val="24"/>
                <w:szCs w:val="24"/>
                <w:lang w:eastAsia="vi-VN"/>
                <w14:ligatures w14:val="none"/>
              </w:rPr>
              <w:lastRenderedPageBreak/>
              <w:t>hạn 70 năm và không áp dụng các hệ số quy định tại điểm b, điểm c, điểm d, khoản 2 Điều 4 và điểm a, điểm b, điểm c, khoản 3, Điều 5 của Quy định này.</w:t>
            </w:r>
          </w:p>
          <w:p w14:paraId="025EE049" w14:textId="0B52F4CA" w:rsidR="00156806" w:rsidRPr="00156806" w:rsidRDefault="00156806" w:rsidP="0075057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eastAsia="vi-VN"/>
                <w14:ligatures w14:val="none"/>
              </w:rPr>
              <w:t>5. Thửa đất mang tên đường, phố, kiệt, hẻm nào thì vị trí và giá đất tính theo đường, phố, kiệt, hẻm đó. Cơ sở để xác định tên đường, phố, kiệt, hẻm, vị trí đất thực hiện theo quy định tại khoản 5 Điều 5 Quy định này.</w:t>
            </w:r>
          </w:p>
        </w:tc>
        <w:tc>
          <w:tcPr>
            <w:tcW w:w="4237" w:type="dxa"/>
            <w:tcBorders>
              <w:top w:val="nil"/>
              <w:left w:val="nil"/>
              <w:bottom w:val="single" w:sz="4" w:space="0" w:color="auto"/>
              <w:right w:val="single" w:sz="4" w:space="0" w:color="auto"/>
            </w:tcBorders>
            <w:hideMark/>
          </w:tcPr>
          <w:p w14:paraId="35C3FDEA" w14:textId="77777777" w:rsidR="00A77F77" w:rsidRPr="00A77F77" w:rsidRDefault="00A77F77" w:rsidP="00A77F77">
            <w:pPr>
              <w:spacing w:after="0" w:line="240" w:lineRule="auto"/>
              <w:jc w:val="both"/>
              <w:rPr>
                <w:rFonts w:eastAsia="Times New Roman" w:cs="Times New Roman"/>
                <w:color w:val="000000"/>
                <w:kern w:val="0"/>
                <w:sz w:val="24"/>
                <w:szCs w:val="24"/>
                <w:lang w:eastAsia="vi-VN"/>
                <w14:ligatures w14:val="none"/>
              </w:rPr>
            </w:pPr>
            <w:r w:rsidRPr="00A77F77">
              <w:rPr>
                <w:rFonts w:eastAsia="Times New Roman" w:cs="Times New Roman"/>
                <w:color w:val="000000"/>
                <w:kern w:val="0"/>
                <w:sz w:val="24"/>
                <w:szCs w:val="24"/>
                <w:lang w:eastAsia="vi-VN"/>
                <w14:ligatures w14:val="none"/>
              </w:rPr>
              <w:lastRenderedPageBreak/>
              <w:t>1. Các yếu tố ảnh hưởng đến giá đất cơ sở sản xuất phi nông nghiệp tại đô thị và tại nông thôn được thực hiện theo quy định tại khoản 1 Điều 8 kèm theo quy định này.</w:t>
            </w:r>
          </w:p>
          <w:p w14:paraId="3AF0D246" w14:textId="77777777" w:rsidR="00A77F77" w:rsidRPr="00A77F77" w:rsidRDefault="00A77F77" w:rsidP="00A77F77">
            <w:pPr>
              <w:spacing w:after="0" w:line="240" w:lineRule="auto"/>
              <w:jc w:val="both"/>
              <w:rPr>
                <w:rFonts w:eastAsia="Times New Roman" w:cs="Times New Roman"/>
                <w:color w:val="000000"/>
                <w:kern w:val="0"/>
                <w:sz w:val="24"/>
                <w:szCs w:val="24"/>
                <w:lang w:eastAsia="vi-VN"/>
                <w14:ligatures w14:val="none"/>
              </w:rPr>
            </w:pPr>
            <w:r w:rsidRPr="00A77F77">
              <w:rPr>
                <w:rFonts w:eastAsia="Times New Roman" w:cs="Times New Roman"/>
                <w:color w:val="000000"/>
                <w:kern w:val="0"/>
                <w:sz w:val="24"/>
                <w:szCs w:val="24"/>
                <w:lang w:eastAsia="vi-VN"/>
                <w14:ligatures w14:val="none"/>
              </w:rPr>
              <w:t>2. Giá đất cơ sở sản xuất phi nông nghiệp tại đô thị và tại nông thôn được quy định tại Phụ lục kèm theo Quy định này.</w:t>
            </w:r>
          </w:p>
          <w:p w14:paraId="0CCEFEFB" w14:textId="43BFA038" w:rsidR="00854DC4" w:rsidRPr="00DD3D40" w:rsidRDefault="00A77F77" w:rsidP="00A77F77">
            <w:pPr>
              <w:spacing w:after="0" w:line="240" w:lineRule="auto"/>
              <w:jc w:val="both"/>
              <w:rPr>
                <w:rFonts w:eastAsia="Times New Roman" w:cs="Times New Roman"/>
                <w:color w:val="000000"/>
                <w:kern w:val="0"/>
                <w:sz w:val="24"/>
                <w:szCs w:val="24"/>
                <w:lang w:eastAsia="vi-VN"/>
                <w14:ligatures w14:val="none"/>
              </w:rPr>
            </w:pPr>
            <w:r w:rsidRPr="00A77F77">
              <w:rPr>
                <w:rFonts w:eastAsia="Times New Roman" w:cs="Times New Roman"/>
                <w:color w:val="000000"/>
                <w:kern w:val="0"/>
                <w:sz w:val="24"/>
                <w:szCs w:val="24"/>
                <w:lang w:eastAsia="vi-VN"/>
                <w14:ligatures w14:val="none"/>
              </w:rPr>
              <w:t>3. Trường hợp thửa đất bị ảnh hưởng bởi một hoặc nhiều yếu tố được quy định tại khoản 1 Điều này thì thực hiện theo quy định tại khoản 3 Điều 7 kèm theo quy định này.</w:t>
            </w:r>
          </w:p>
        </w:tc>
        <w:tc>
          <w:tcPr>
            <w:tcW w:w="4126" w:type="dxa"/>
            <w:tcBorders>
              <w:top w:val="nil"/>
              <w:left w:val="nil"/>
              <w:bottom w:val="single" w:sz="4" w:space="0" w:color="auto"/>
              <w:right w:val="single" w:sz="4" w:space="0" w:color="auto"/>
            </w:tcBorders>
            <w:hideMark/>
          </w:tcPr>
          <w:p w14:paraId="34E66AD5" w14:textId="77777777" w:rsidR="00156806"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1. Các yếu tố ảnh hưởng đến giá đất cơ sở sản xuất phi nông nghiệp tại đô thị và tại nông thôn được thực hiện theo quy định tại khoản 2 Điều 8 kèm theo quy định này.</w:t>
            </w:r>
          </w:p>
          <w:p w14:paraId="575DE812" w14:textId="77777777" w:rsid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Giá đất cơ sở sản xuất phi nông nghiệp tại đô thị và tại nông thôn được quy định tại Phụ lục I, Phụ lục II và Phụ lục III kèm theo quy định này.</w:t>
            </w:r>
          </w:p>
          <w:p w14:paraId="7C1887F9" w14:textId="489CE4DD" w:rsidR="00156806" w:rsidRPr="00DD3D40" w:rsidRDefault="00156806"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FF0000"/>
                <w:kern w:val="0"/>
                <w:sz w:val="24"/>
                <w:szCs w:val="24"/>
                <w:lang w:eastAsia="vi-VN"/>
                <w14:ligatures w14:val="none"/>
              </w:rPr>
              <w:t xml:space="preserve">3. Trường hợp thửa đất bị ảnh hưởng bởi một hoặc nhiều yếu tố được quy định tại khoản 1 Điều này thì </w:t>
            </w:r>
            <w:r w:rsidRPr="00DD3D40">
              <w:rPr>
                <w:rFonts w:eastAsia="Times New Roman" w:cs="Times New Roman"/>
                <w:color w:val="000000"/>
                <w:kern w:val="0"/>
                <w:sz w:val="24"/>
                <w:szCs w:val="24"/>
                <w:lang w:eastAsia="vi-VN"/>
                <w14:ligatures w14:val="none"/>
              </w:rPr>
              <w:t xml:space="preserve">thực hiện theo quy định tại khoản 3 Điều 8 </w:t>
            </w:r>
            <w:r w:rsidRPr="00DD3D40">
              <w:rPr>
                <w:rFonts w:eastAsia="Times New Roman" w:cs="Times New Roman"/>
                <w:color w:val="FF0000"/>
                <w:kern w:val="0"/>
                <w:sz w:val="24"/>
                <w:szCs w:val="24"/>
                <w:lang w:eastAsia="vi-VN"/>
                <w14:ligatures w14:val="none"/>
              </w:rPr>
              <w:t>kèm theo quy định này.</w:t>
            </w:r>
          </w:p>
        </w:tc>
        <w:tc>
          <w:tcPr>
            <w:tcW w:w="1843" w:type="dxa"/>
            <w:tcBorders>
              <w:top w:val="nil"/>
              <w:left w:val="nil"/>
              <w:bottom w:val="single" w:sz="4" w:space="0" w:color="auto"/>
              <w:right w:val="single" w:sz="4" w:space="0" w:color="auto"/>
            </w:tcBorders>
            <w:hideMark/>
          </w:tcPr>
          <w:p w14:paraId="54255368"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Thống nhất trên địa bàn thành phố</w:t>
            </w:r>
          </w:p>
        </w:tc>
      </w:tr>
      <w:tr w:rsidR="00DD3D40" w:rsidRPr="00DD3D40" w14:paraId="4DAE6065" w14:textId="77777777" w:rsidTr="00BC0ED1">
        <w:trPr>
          <w:trHeight w:val="315"/>
        </w:trPr>
        <w:tc>
          <w:tcPr>
            <w:tcW w:w="3954" w:type="dxa"/>
            <w:tcBorders>
              <w:top w:val="nil"/>
              <w:left w:val="single" w:sz="4" w:space="0" w:color="auto"/>
              <w:bottom w:val="single" w:sz="4" w:space="0" w:color="auto"/>
              <w:right w:val="single" w:sz="4" w:space="0" w:color="auto"/>
            </w:tcBorders>
            <w:hideMark/>
          </w:tcPr>
          <w:p w14:paraId="16D8B9F8"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 </w:t>
            </w:r>
          </w:p>
        </w:tc>
        <w:tc>
          <w:tcPr>
            <w:tcW w:w="4237" w:type="dxa"/>
            <w:tcBorders>
              <w:top w:val="nil"/>
              <w:left w:val="nil"/>
              <w:bottom w:val="single" w:sz="4" w:space="0" w:color="auto"/>
              <w:right w:val="single" w:sz="4" w:space="0" w:color="auto"/>
            </w:tcBorders>
            <w:noWrap/>
            <w:vAlign w:val="center"/>
            <w:hideMark/>
          </w:tcPr>
          <w:p w14:paraId="13632155" w14:textId="670AAB97" w:rsidR="00DD3D40" w:rsidRPr="00DD3D40" w:rsidRDefault="00BA4A83" w:rsidP="00750577">
            <w:pPr>
              <w:spacing w:after="0" w:line="240" w:lineRule="auto"/>
              <w:jc w:val="both"/>
              <w:rPr>
                <w:rFonts w:eastAsia="Times New Roman" w:cs="Times New Roman"/>
                <w:b/>
                <w:bCs/>
                <w:color w:val="000000"/>
                <w:kern w:val="0"/>
                <w:sz w:val="24"/>
                <w:szCs w:val="24"/>
                <w:lang w:eastAsia="vi-VN"/>
                <w14:ligatures w14:val="none"/>
              </w:rPr>
            </w:pPr>
            <w:r w:rsidRPr="00AB2F3B">
              <w:rPr>
                <w:rFonts w:eastAsia="Times New Roman" w:cs="Times New Roman"/>
                <w:b/>
                <w:bCs/>
                <w:color w:val="000000"/>
                <w:kern w:val="0"/>
                <w:sz w:val="24"/>
                <w:szCs w:val="24"/>
                <w:lang w:eastAsia="vi-VN"/>
                <w14:ligatures w14:val="none"/>
              </w:rPr>
              <w:t>Điều 5. Giá đất khu công nghiệp, cụm công nghiệp</w:t>
            </w:r>
          </w:p>
        </w:tc>
        <w:tc>
          <w:tcPr>
            <w:tcW w:w="4126" w:type="dxa"/>
            <w:tcBorders>
              <w:top w:val="nil"/>
              <w:left w:val="nil"/>
              <w:bottom w:val="single" w:sz="4" w:space="0" w:color="auto"/>
              <w:right w:val="single" w:sz="4" w:space="0" w:color="auto"/>
            </w:tcBorders>
            <w:noWrap/>
            <w:vAlign w:val="center"/>
            <w:hideMark/>
          </w:tcPr>
          <w:p w14:paraId="5D02833B"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6. Giá đất khu công nghiệp, cụm công nghiệp</w:t>
            </w:r>
          </w:p>
        </w:tc>
        <w:tc>
          <w:tcPr>
            <w:tcW w:w="1843" w:type="dxa"/>
            <w:tcBorders>
              <w:top w:val="nil"/>
              <w:left w:val="nil"/>
              <w:bottom w:val="single" w:sz="4" w:space="0" w:color="auto"/>
              <w:right w:val="single" w:sz="4" w:space="0" w:color="auto"/>
            </w:tcBorders>
            <w:hideMark/>
          </w:tcPr>
          <w:p w14:paraId="447167F8"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DD3D40" w:rsidRPr="00DD3D40" w14:paraId="19493829" w14:textId="77777777" w:rsidTr="00BC0ED1">
        <w:trPr>
          <w:trHeight w:val="630"/>
        </w:trPr>
        <w:tc>
          <w:tcPr>
            <w:tcW w:w="3954" w:type="dxa"/>
            <w:tcBorders>
              <w:top w:val="nil"/>
              <w:left w:val="single" w:sz="4" w:space="0" w:color="auto"/>
              <w:bottom w:val="single" w:sz="4" w:space="0" w:color="auto"/>
              <w:right w:val="single" w:sz="4" w:space="0" w:color="auto"/>
            </w:tcBorders>
            <w:hideMark/>
          </w:tcPr>
          <w:p w14:paraId="35B4F196"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4237" w:type="dxa"/>
            <w:tcBorders>
              <w:top w:val="nil"/>
              <w:left w:val="nil"/>
              <w:bottom w:val="single" w:sz="4" w:space="0" w:color="auto"/>
              <w:right w:val="single" w:sz="4" w:space="0" w:color="auto"/>
            </w:tcBorders>
            <w:noWrap/>
            <w:vAlign w:val="center"/>
            <w:hideMark/>
          </w:tcPr>
          <w:p w14:paraId="79A4DABC" w14:textId="68D95C17" w:rsidR="00DD3D40" w:rsidRPr="00DD3D40" w:rsidRDefault="009B6FFD" w:rsidP="00750577">
            <w:pPr>
              <w:spacing w:after="0" w:line="240" w:lineRule="auto"/>
              <w:jc w:val="both"/>
              <w:rPr>
                <w:rFonts w:eastAsia="Times New Roman" w:cs="Times New Roman"/>
                <w:color w:val="000000"/>
                <w:kern w:val="0"/>
                <w:sz w:val="24"/>
                <w:szCs w:val="24"/>
                <w:lang w:eastAsia="vi-VN"/>
                <w14:ligatures w14:val="none"/>
              </w:rPr>
            </w:pPr>
            <w:r w:rsidRPr="009B6FFD">
              <w:rPr>
                <w:rFonts w:eastAsia="Times New Roman" w:cs="Times New Roman"/>
                <w:color w:val="000000"/>
                <w:kern w:val="0"/>
                <w:sz w:val="24"/>
                <w:szCs w:val="24"/>
                <w:lang w:eastAsia="vi-VN"/>
                <w14:ligatures w14:val="none"/>
              </w:rPr>
              <w:t>Giá đất tại các khu công nghiệp, cụm công nghiệp được quy định Phụ lục kèm theo Quy định tại này.</w:t>
            </w:r>
          </w:p>
        </w:tc>
        <w:tc>
          <w:tcPr>
            <w:tcW w:w="4126" w:type="dxa"/>
            <w:tcBorders>
              <w:top w:val="nil"/>
              <w:left w:val="nil"/>
              <w:bottom w:val="single" w:sz="4" w:space="0" w:color="auto"/>
              <w:right w:val="single" w:sz="4" w:space="0" w:color="auto"/>
            </w:tcBorders>
            <w:noWrap/>
            <w:vAlign w:val="center"/>
            <w:hideMark/>
          </w:tcPr>
          <w:p w14:paraId="446856EE"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Giá đất tại các khu công nghiệp, cụm công nghiệp được quy định tại Phụ lục V kèm theo Quy định này.</w:t>
            </w:r>
          </w:p>
        </w:tc>
        <w:tc>
          <w:tcPr>
            <w:tcW w:w="1843" w:type="dxa"/>
            <w:tcBorders>
              <w:top w:val="nil"/>
              <w:left w:val="nil"/>
              <w:bottom w:val="single" w:sz="4" w:space="0" w:color="auto"/>
              <w:right w:val="single" w:sz="4" w:space="0" w:color="auto"/>
            </w:tcBorders>
            <w:hideMark/>
          </w:tcPr>
          <w:p w14:paraId="71DBD362"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Thống nhất trên địa bàn thành phố</w:t>
            </w:r>
          </w:p>
        </w:tc>
      </w:tr>
      <w:tr w:rsidR="00DD3D40" w:rsidRPr="00DD3D40" w14:paraId="51E843AA" w14:textId="77777777" w:rsidTr="00BC0ED1">
        <w:trPr>
          <w:trHeight w:val="315"/>
        </w:trPr>
        <w:tc>
          <w:tcPr>
            <w:tcW w:w="3954" w:type="dxa"/>
            <w:tcBorders>
              <w:top w:val="nil"/>
              <w:left w:val="single" w:sz="4" w:space="0" w:color="auto"/>
              <w:bottom w:val="single" w:sz="4" w:space="0" w:color="auto"/>
              <w:right w:val="single" w:sz="4" w:space="0" w:color="auto"/>
            </w:tcBorders>
            <w:hideMark/>
          </w:tcPr>
          <w:p w14:paraId="28FC438E"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4237" w:type="dxa"/>
            <w:tcBorders>
              <w:top w:val="nil"/>
              <w:left w:val="nil"/>
              <w:bottom w:val="single" w:sz="4" w:space="0" w:color="auto"/>
              <w:right w:val="single" w:sz="4" w:space="0" w:color="auto"/>
            </w:tcBorders>
            <w:noWrap/>
            <w:hideMark/>
          </w:tcPr>
          <w:p w14:paraId="70B85D13" w14:textId="77777777" w:rsidR="00DD3D40" w:rsidRPr="00DD3D40" w:rsidRDefault="00DD3D40" w:rsidP="0075057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4126" w:type="dxa"/>
            <w:tcBorders>
              <w:top w:val="nil"/>
              <w:left w:val="nil"/>
              <w:bottom w:val="single" w:sz="4" w:space="0" w:color="auto"/>
              <w:right w:val="single" w:sz="4" w:space="0" w:color="auto"/>
            </w:tcBorders>
            <w:noWrap/>
            <w:vAlign w:val="center"/>
            <w:hideMark/>
          </w:tcPr>
          <w:p w14:paraId="6BD78E79"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7. Giá các loại đất trong khu công nghệ cao</w:t>
            </w:r>
          </w:p>
        </w:tc>
        <w:tc>
          <w:tcPr>
            <w:tcW w:w="1843" w:type="dxa"/>
            <w:tcBorders>
              <w:top w:val="nil"/>
              <w:left w:val="nil"/>
              <w:bottom w:val="single" w:sz="4" w:space="0" w:color="auto"/>
              <w:right w:val="single" w:sz="4" w:space="0" w:color="auto"/>
            </w:tcBorders>
            <w:hideMark/>
          </w:tcPr>
          <w:p w14:paraId="47819970"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DD3D40" w:rsidRPr="00DD3D40" w14:paraId="0F9C9793" w14:textId="77777777" w:rsidTr="00BC0ED1">
        <w:trPr>
          <w:trHeight w:val="630"/>
        </w:trPr>
        <w:tc>
          <w:tcPr>
            <w:tcW w:w="3954" w:type="dxa"/>
            <w:tcBorders>
              <w:top w:val="nil"/>
              <w:left w:val="single" w:sz="4" w:space="0" w:color="auto"/>
              <w:bottom w:val="single" w:sz="4" w:space="0" w:color="auto"/>
              <w:right w:val="single" w:sz="4" w:space="0" w:color="auto"/>
            </w:tcBorders>
            <w:hideMark/>
          </w:tcPr>
          <w:p w14:paraId="5678B2C3" w14:textId="7AD5FA4A"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bookmarkStart w:id="6" w:name="RANGE!B45"/>
            <w:r w:rsidRPr="00DD3D40">
              <w:rPr>
                <w:rFonts w:eastAsia="Times New Roman" w:cs="Times New Roman"/>
                <w:b/>
                <w:bCs/>
                <w:color w:val="000000"/>
                <w:kern w:val="0"/>
                <w:sz w:val="24"/>
                <w:szCs w:val="24"/>
                <w:lang w:val="en-US" w:eastAsia="vi-VN"/>
                <w14:ligatures w14:val="none"/>
              </w:rPr>
              <w:t>Điều 8. Giá đất nông nghiệp trong khu dân cư, trong địa giới hành chính phường</w:t>
            </w:r>
            <w:bookmarkEnd w:id="6"/>
          </w:p>
        </w:tc>
        <w:tc>
          <w:tcPr>
            <w:tcW w:w="4237" w:type="dxa"/>
            <w:tcBorders>
              <w:top w:val="nil"/>
              <w:left w:val="nil"/>
              <w:bottom w:val="single" w:sz="4" w:space="0" w:color="auto"/>
              <w:right w:val="single" w:sz="4" w:space="0" w:color="auto"/>
            </w:tcBorders>
            <w:noWrap/>
            <w:vAlign w:val="center"/>
            <w:hideMark/>
          </w:tcPr>
          <w:p w14:paraId="6F6ED328"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sv-SE" w:eastAsia="vi-VN"/>
                <w14:ligatures w14:val="none"/>
              </w:rPr>
              <w:t xml:space="preserve">Điều 2. Giá đất nông nghiệp </w:t>
            </w:r>
          </w:p>
        </w:tc>
        <w:tc>
          <w:tcPr>
            <w:tcW w:w="4126" w:type="dxa"/>
            <w:tcBorders>
              <w:top w:val="nil"/>
              <w:left w:val="nil"/>
              <w:bottom w:val="single" w:sz="4" w:space="0" w:color="auto"/>
              <w:right w:val="single" w:sz="4" w:space="0" w:color="auto"/>
            </w:tcBorders>
            <w:noWrap/>
            <w:vAlign w:val="center"/>
            <w:hideMark/>
          </w:tcPr>
          <w:p w14:paraId="09A78A17" w14:textId="77777777" w:rsidR="00DD3D40" w:rsidRPr="00DD3D40" w:rsidRDefault="00DD3D40"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val="sv-SE" w:eastAsia="vi-VN"/>
                <w14:ligatures w14:val="none"/>
              </w:rPr>
              <w:t xml:space="preserve">Điều 2. Giá đất nông nghiệp </w:t>
            </w:r>
          </w:p>
        </w:tc>
        <w:tc>
          <w:tcPr>
            <w:tcW w:w="1843" w:type="dxa"/>
            <w:tcBorders>
              <w:top w:val="nil"/>
              <w:left w:val="nil"/>
              <w:bottom w:val="single" w:sz="4" w:space="0" w:color="auto"/>
              <w:right w:val="single" w:sz="4" w:space="0" w:color="auto"/>
            </w:tcBorders>
            <w:hideMark/>
          </w:tcPr>
          <w:p w14:paraId="7B693ED6" w14:textId="77777777" w:rsidR="00DD3D40" w:rsidRPr="00DD3D40" w:rsidRDefault="00DD3D40" w:rsidP="0075057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BA4A83" w:rsidRPr="00DD3D40" w14:paraId="2CA8B840" w14:textId="77777777" w:rsidTr="00BC0ED1">
        <w:trPr>
          <w:trHeight w:val="913"/>
        </w:trPr>
        <w:tc>
          <w:tcPr>
            <w:tcW w:w="3954" w:type="dxa"/>
            <w:tcBorders>
              <w:top w:val="nil"/>
              <w:left w:val="single" w:sz="4" w:space="0" w:color="auto"/>
              <w:bottom w:val="single" w:sz="4" w:space="0" w:color="auto"/>
              <w:right w:val="single" w:sz="4" w:space="0" w:color="auto"/>
            </w:tcBorders>
            <w:hideMark/>
          </w:tcPr>
          <w:p w14:paraId="056F9163" w14:textId="77777777" w:rsidR="00BA4A83" w:rsidRPr="00DD3D40" w:rsidRDefault="00BA4A83" w:rsidP="00BA4A83">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val="en-US" w:eastAsia="vi-VN"/>
                <w14:ligatures w14:val="none"/>
              </w:rPr>
              <w:t>Giá đất nông nghiệp trong khu dân cư, trong địa giới hành chính phường được xác định bằng 02 lần giá đất nông nghiệp của thửa đất đó nhưng tối đa không vượt quá 1,5 lần mức tối đa của cùng loại đất trong khung giá đất của Chính phủ. Trường hợp giá đất sau khi được xác định mà cao hơn giá đất ở tại vị trí đó thì chỉ tính tối đa bằng giá đất ở.</w:t>
            </w:r>
          </w:p>
        </w:tc>
        <w:tc>
          <w:tcPr>
            <w:tcW w:w="4237" w:type="dxa"/>
            <w:tcBorders>
              <w:top w:val="nil"/>
              <w:left w:val="nil"/>
              <w:bottom w:val="single" w:sz="4" w:space="0" w:color="auto"/>
              <w:right w:val="single" w:sz="4" w:space="0" w:color="auto"/>
            </w:tcBorders>
            <w:noWrap/>
            <w:hideMark/>
          </w:tcPr>
          <w:p w14:paraId="34614534" w14:textId="77777777" w:rsidR="00A42011" w:rsidRPr="00A42011" w:rsidRDefault="00A42011" w:rsidP="00A42011">
            <w:pPr>
              <w:spacing w:after="0" w:line="240" w:lineRule="auto"/>
              <w:jc w:val="both"/>
              <w:rPr>
                <w:rFonts w:eastAsia="Times New Roman" w:cs="Times New Roman"/>
                <w:color w:val="000000"/>
                <w:kern w:val="0"/>
                <w:sz w:val="24"/>
                <w:szCs w:val="24"/>
                <w:lang w:eastAsia="vi-VN"/>
                <w14:ligatures w14:val="none"/>
              </w:rPr>
            </w:pPr>
            <w:r w:rsidRPr="00A42011">
              <w:rPr>
                <w:rFonts w:eastAsia="Times New Roman" w:cs="Times New Roman"/>
                <w:color w:val="000000"/>
                <w:kern w:val="0"/>
                <w:sz w:val="24"/>
                <w:szCs w:val="24"/>
                <w:lang w:eastAsia="vi-VN"/>
                <w14:ligatures w14:val="none"/>
              </w:rPr>
              <w:t>e) Giá đất nông nghiệp trong khu dân cư, trong địa giới hành chính phường được xác định bằng 02 lần giá đất trồng cây lâu năm của thửa đất đó. Trường hợp giá đất sau khi được xác định mà cao hơn giá đất ở tại vị trí đó thì chỉ tính tối đa bằng giá đất ở.</w:t>
            </w:r>
          </w:p>
          <w:p w14:paraId="2429322C" w14:textId="12A8A58C" w:rsidR="00B00907" w:rsidRPr="00DD3D40" w:rsidRDefault="00A42011" w:rsidP="00A42011">
            <w:pPr>
              <w:spacing w:after="0" w:line="240" w:lineRule="auto"/>
              <w:jc w:val="both"/>
              <w:rPr>
                <w:rFonts w:eastAsia="Times New Roman" w:cs="Times New Roman"/>
                <w:color w:val="000000"/>
                <w:kern w:val="0"/>
                <w:sz w:val="24"/>
                <w:szCs w:val="24"/>
                <w:lang w:eastAsia="vi-VN"/>
                <w14:ligatures w14:val="none"/>
              </w:rPr>
            </w:pPr>
            <w:r w:rsidRPr="00A42011">
              <w:rPr>
                <w:rFonts w:eastAsia="Times New Roman" w:cs="Times New Roman"/>
                <w:color w:val="000000"/>
                <w:kern w:val="0"/>
                <w:sz w:val="24"/>
                <w:szCs w:val="24"/>
                <w:lang w:eastAsia="vi-VN"/>
                <w14:ligatures w14:val="none"/>
              </w:rPr>
              <w:t>f) Đất nông nghiệp trong cùng thửa đất có nhà ở được tính bằng 15% giá đất ở liền kề (đối với địa bàn thuộc Khu vực I) và bằng 10% giá đất ở liền kề (đối với địa bàn thuộc Khu vực II, Khu vực III) nhưng không thấp hơn 2 lần giá đất trồng cây lâu năm của cùng vị trí, khu vực.</w:t>
            </w:r>
          </w:p>
        </w:tc>
        <w:tc>
          <w:tcPr>
            <w:tcW w:w="4126" w:type="dxa"/>
            <w:tcBorders>
              <w:top w:val="nil"/>
              <w:left w:val="nil"/>
              <w:bottom w:val="single" w:sz="4" w:space="0" w:color="auto"/>
              <w:right w:val="single" w:sz="4" w:space="0" w:color="auto"/>
            </w:tcBorders>
            <w:noWrap/>
            <w:hideMark/>
          </w:tcPr>
          <w:p w14:paraId="5B768618" w14:textId="77777777" w:rsidR="00BA4A83" w:rsidRPr="00DD3D40" w:rsidRDefault="00BA4A83" w:rsidP="006E01E0">
            <w:pPr>
              <w:spacing w:after="0" w:line="240" w:lineRule="auto"/>
              <w:jc w:val="both"/>
              <w:rPr>
                <w:rFonts w:eastAsia="Times New Roman" w:cs="Times New Roman"/>
                <w:color w:val="EE0000"/>
                <w:kern w:val="0"/>
                <w:sz w:val="24"/>
                <w:szCs w:val="24"/>
                <w:lang w:eastAsia="vi-VN"/>
                <w14:ligatures w14:val="none"/>
              </w:rPr>
            </w:pPr>
            <w:bookmarkStart w:id="7" w:name="RANGE!D46"/>
            <w:r w:rsidRPr="00DD3D40">
              <w:rPr>
                <w:rFonts w:eastAsia="Times New Roman" w:cs="Times New Roman"/>
                <w:color w:val="EE0000"/>
                <w:kern w:val="0"/>
                <w:sz w:val="24"/>
                <w:szCs w:val="24"/>
                <w:lang w:eastAsia="vi-VN"/>
                <w14:ligatures w14:val="none"/>
              </w:rPr>
              <w:t>Đất nông nghiệp trong cùng thửa đất có nhà ở được tính bằng 15% giá đất ở liền kề (đối với địa bàn thuộc Khu vực I) và bằng 10% giá đất ở liền kề (đối với địa bàn thuộc Khu vực II) nhưng không thấp hơn 2 lần giá đất trồng cây lâu năm của cùng vị trí, khu vực</w:t>
            </w:r>
            <w:bookmarkEnd w:id="7"/>
          </w:p>
        </w:tc>
        <w:tc>
          <w:tcPr>
            <w:tcW w:w="1843" w:type="dxa"/>
            <w:tcBorders>
              <w:top w:val="nil"/>
              <w:left w:val="nil"/>
              <w:bottom w:val="single" w:sz="4" w:space="0" w:color="auto"/>
              <w:right w:val="single" w:sz="4" w:space="0" w:color="auto"/>
            </w:tcBorders>
            <w:hideMark/>
          </w:tcPr>
          <w:p w14:paraId="6D0324D4" w14:textId="77777777" w:rsidR="00BA4A83" w:rsidRPr="00DD3D40" w:rsidRDefault="00BA4A83" w:rsidP="00BA4A83">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xml:space="preserve">Đặc thù riêng cho phù hợp </w:t>
            </w:r>
          </w:p>
        </w:tc>
      </w:tr>
      <w:tr w:rsidR="00E34D67" w:rsidRPr="00DD3D40" w14:paraId="5EF78C41" w14:textId="77777777" w:rsidTr="00BC0ED1">
        <w:trPr>
          <w:trHeight w:val="945"/>
        </w:trPr>
        <w:tc>
          <w:tcPr>
            <w:tcW w:w="3954" w:type="dxa"/>
            <w:tcBorders>
              <w:top w:val="nil"/>
              <w:left w:val="single" w:sz="4" w:space="0" w:color="auto"/>
              <w:bottom w:val="single" w:sz="4" w:space="0" w:color="auto"/>
              <w:right w:val="single" w:sz="4" w:space="0" w:color="auto"/>
            </w:tcBorders>
          </w:tcPr>
          <w:p w14:paraId="25E48265" w14:textId="77777777" w:rsidR="00E34D67" w:rsidRPr="00DD3D40" w:rsidRDefault="00E34D67" w:rsidP="00750577">
            <w:pPr>
              <w:spacing w:after="0" w:line="240" w:lineRule="auto"/>
              <w:jc w:val="both"/>
              <w:rPr>
                <w:rFonts w:eastAsia="Times New Roman" w:cs="Times New Roman"/>
                <w:b/>
                <w:bCs/>
                <w:color w:val="000000"/>
                <w:kern w:val="0"/>
                <w:sz w:val="24"/>
                <w:szCs w:val="24"/>
                <w:lang w:val="en-US" w:eastAsia="vi-VN"/>
                <w14:ligatures w14:val="none"/>
              </w:rPr>
            </w:pPr>
          </w:p>
        </w:tc>
        <w:tc>
          <w:tcPr>
            <w:tcW w:w="4237" w:type="dxa"/>
            <w:tcBorders>
              <w:top w:val="nil"/>
              <w:left w:val="nil"/>
              <w:bottom w:val="single" w:sz="4" w:space="0" w:color="auto"/>
              <w:right w:val="single" w:sz="4" w:space="0" w:color="auto"/>
            </w:tcBorders>
            <w:noWrap/>
            <w:vAlign w:val="center"/>
          </w:tcPr>
          <w:p w14:paraId="4A6B3688" w14:textId="1EC2CFF5" w:rsidR="00E34D67" w:rsidRPr="00DD3D40" w:rsidRDefault="00E34D67"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 xml:space="preserve">Điều </w:t>
            </w:r>
            <w:r>
              <w:rPr>
                <w:rFonts w:eastAsia="Times New Roman" w:cs="Times New Roman"/>
                <w:b/>
                <w:bCs/>
                <w:color w:val="000000"/>
                <w:kern w:val="0"/>
                <w:sz w:val="24"/>
                <w:szCs w:val="24"/>
                <w:lang w:val="en-US" w:eastAsia="vi-VN"/>
                <w14:ligatures w14:val="none"/>
              </w:rPr>
              <w:t>8</w:t>
            </w:r>
            <w:r w:rsidRPr="00DD3D40">
              <w:rPr>
                <w:rFonts w:eastAsia="Times New Roman" w:cs="Times New Roman"/>
                <w:b/>
                <w:bCs/>
                <w:color w:val="000000"/>
                <w:kern w:val="0"/>
                <w:sz w:val="24"/>
                <w:szCs w:val="24"/>
                <w:lang w:eastAsia="vi-VN"/>
                <w14:ligatures w14:val="none"/>
              </w:rPr>
              <w:t>. Giá đất sử dụng cho hoạt động khoáng sản</w:t>
            </w:r>
            <w:r>
              <w:rPr>
                <w:rFonts w:eastAsia="Times New Roman" w:cs="Times New Roman"/>
                <w:b/>
                <w:bCs/>
                <w:color w:val="000000"/>
                <w:kern w:val="0"/>
                <w:sz w:val="24"/>
                <w:szCs w:val="24"/>
                <w:lang w:val="en-US" w:eastAsia="vi-VN"/>
                <w14:ligatures w14:val="none"/>
              </w:rPr>
              <w:t>,</w:t>
            </w:r>
          </w:p>
        </w:tc>
        <w:tc>
          <w:tcPr>
            <w:tcW w:w="4126" w:type="dxa"/>
            <w:tcBorders>
              <w:top w:val="nil"/>
              <w:left w:val="nil"/>
              <w:bottom w:val="single" w:sz="4" w:space="0" w:color="auto"/>
              <w:right w:val="single" w:sz="4" w:space="0" w:color="auto"/>
            </w:tcBorders>
            <w:noWrap/>
            <w:vAlign w:val="center"/>
          </w:tcPr>
          <w:p w14:paraId="0E17D115" w14:textId="667B89A7" w:rsidR="00E34D67" w:rsidRPr="00DD3D40" w:rsidRDefault="00E34D67" w:rsidP="0075057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10. Giá đất sử dụng cho hoạt động khoáng sản</w:t>
            </w:r>
          </w:p>
        </w:tc>
        <w:tc>
          <w:tcPr>
            <w:tcW w:w="1843" w:type="dxa"/>
            <w:tcBorders>
              <w:top w:val="nil"/>
              <w:left w:val="nil"/>
              <w:bottom w:val="single" w:sz="4" w:space="0" w:color="auto"/>
              <w:right w:val="single" w:sz="4" w:space="0" w:color="auto"/>
            </w:tcBorders>
          </w:tcPr>
          <w:p w14:paraId="42BCC5A8" w14:textId="77777777" w:rsidR="00E34D67" w:rsidRPr="00DD3D40" w:rsidRDefault="00E34D67" w:rsidP="00750577">
            <w:pPr>
              <w:spacing w:after="0" w:line="240" w:lineRule="auto"/>
              <w:jc w:val="both"/>
              <w:rPr>
                <w:rFonts w:eastAsia="Times New Roman" w:cs="Times New Roman"/>
                <w:color w:val="FF0000"/>
                <w:kern w:val="0"/>
                <w:sz w:val="24"/>
                <w:szCs w:val="24"/>
                <w:lang w:eastAsia="vi-VN"/>
                <w14:ligatures w14:val="none"/>
              </w:rPr>
            </w:pPr>
          </w:p>
        </w:tc>
      </w:tr>
      <w:tr w:rsidR="00E34D67" w:rsidRPr="00DD3D40" w14:paraId="23B0BE68" w14:textId="77777777" w:rsidTr="00BC0ED1">
        <w:trPr>
          <w:trHeight w:val="945"/>
        </w:trPr>
        <w:tc>
          <w:tcPr>
            <w:tcW w:w="3954" w:type="dxa"/>
            <w:tcBorders>
              <w:top w:val="nil"/>
              <w:left w:val="single" w:sz="4" w:space="0" w:color="auto"/>
              <w:bottom w:val="single" w:sz="4" w:space="0" w:color="auto"/>
              <w:right w:val="single" w:sz="4" w:space="0" w:color="auto"/>
            </w:tcBorders>
          </w:tcPr>
          <w:p w14:paraId="685C2C32" w14:textId="77777777" w:rsidR="00E34D67" w:rsidRPr="00DD3D40" w:rsidRDefault="00E34D67" w:rsidP="00E34D67">
            <w:pPr>
              <w:spacing w:after="0" w:line="240" w:lineRule="auto"/>
              <w:jc w:val="both"/>
              <w:rPr>
                <w:rFonts w:eastAsia="Times New Roman" w:cs="Times New Roman"/>
                <w:b/>
                <w:bCs/>
                <w:color w:val="000000"/>
                <w:kern w:val="0"/>
                <w:sz w:val="24"/>
                <w:szCs w:val="24"/>
                <w:lang w:val="en-US" w:eastAsia="vi-VN"/>
                <w14:ligatures w14:val="none"/>
              </w:rPr>
            </w:pPr>
          </w:p>
        </w:tc>
        <w:tc>
          <w:tcPr>
            <w:tcW w:w="4237" w:type="dxa"/>
            <w:tcBorders>
              <w:top w:val="nil"/>
              <w:left w:val="nil"/>
              <w:bottom w:val="single" w:sz="4" w:space="0" w:color="auto"/>
              <w:right w:val="single" w:sz="4" w:space="0" w:color="auto"/>
            </w:tcBorders>
            <w:noWrap/>
            <w:vAlign w:val="center"/>
          </w:tcPr>
          <w:p w14:paraId="33187413" w14:textId="212E3640"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r w:rsidRPr="00B75281">
              <w:rPr>
                <w:rFonts w:eastAsia="Times New Roman" w:cs="Times New Roman"/>
                <w:color w:val="000000"/>
                <w:kern w:val="0"/>
                <w:sz w:val="24"/>
                <w:szCs w:val="24"/>
                <w:lang w:eastAsia="vi-VN"/>
                <w14:ligatures w14:val="none"/>
              </w:rPr>
              <w:t>Giá đất sử dụng cho hoạt động khoáng sản được tính bằng giá đất cơ sở sản xuất phi nông nghiệp cùng vị trí. Khi tính giá đất sử dụng cho hoạt động khoáng sản thì không áp dụng các yếu tố ảnh hưởng đến giá đất cơ sở sản xuất phi nông nghiệp</w:t>
            </w:r>
          </w:p>
        </w:tc>
        <w:tc>
          <w:tcPr>
            <w:tcW w:w="4126" w:type="dxa"/>
            <w:tcBorders>
              <w:top w:val="nil"/>
              <w:left w:val="nil"/>
              <w:bottom w:val="single" w:sz="4" w:space="0" w:color="auto"/>
              <w:right w:val="single" w:sz="4" w:space="0" w:color="auto"/>
            </w:tcBorders>
            <w:noWrap/>
            <w:vAlign w:val="center"/>
          </w:tcPr>
          <w:p w14:paraId="2652ADD4" w14:textId="77777777" w:rsidR="00E34D67" w:rsidRDefault="00E34D67" w:rsidP="00E34D67">
            <w:pPr>
              <w:spacing w:after="24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Giá đất sử dụng cho hoạt động khoáng sản được tính bằng giá đất cơ sở sản xuất phi nông nghiệp cùng vị trí. Khi tính giá đất sử dụng cho hoạt động khoáng sản thì không áp dụng các yếu tố ảnh hưởng đến giá đất cơ sở sản xuất phi nông nghiệp.</w:t>
            </w:r>
          </w:p>
          <w:p w14:paraId="4C29C4AF" w14:textId="77777777"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p>
        </w:tc>
        <w:tc>
          <w:tcPr>
            <w:tcW w:w="1843" w:type="dxa"/>
            <w:tcBorders>
              <w:top w:val="nil"/>
              <w:left w:val="nil"/>
              <w:bottom w:val="single" w:sz="4" w:space="0" w:color="auto"/>
              <w:right w:val="single" w:sz="4" w:space="0" w:color="auto"/>
            </w:tcBorders>
          </w:tcPr>
          <w:p w14:paraId="796B47DC" w14:textId="7A2447F8"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Thống nhất trên địa bàn thành phố</w:t>
            </w:r>
          </w:p>
        </w:tc>
      </w:tr>
      <w:tr w:rsidR="00E34D67" w:rsidRPr="00DD3D40" w14:paraId="28200663" w14:textId="77777777" w:rsidTr="00BC0ED1">
        <w:trPr>
          <w:trHeight w:val="945"/>
        </w:trPr>
        <w:tc>
          <w:tcPr>
            <w:tcW w:w="3954" w:type="dxa"/>
            <w:tcBorders>
              <w:top w:val="nil"/>
              <w:left w:val="single" w:sz="4" w:space="0" w:color="auto"/>
              <w:bottom w:val="single" w:sz="4" w:space="0" w:color="auto"/>
              <w:right w:val="single" w:sz="4" w:space="0" w:color="auto"/>
            </w:tcBorders>
            <w:hideMark/>
          </w:tcPr>
          <w:p w14:paraId="5FB143FE" w14:textId="7248ED00"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bookmarkStart w:id="8" w:name="RANGE!B47"/>
            <w:r w:rsidRPr="00DD3D40">
              <w:rPr>
                <w:rFonts w:eastAsia="Times New Roman" w:cs="Times New Roman"/>
                <w:b/>
                <w:bCs/>
                <w:color w:val="000000"/>
                <w:kern w:val="0"/>
                <w:sz w:val="24"/>
                <w:szCs w:val="24"/>
                <w:lang w:val="en-US" w:eastAsia="vi-VN"/>
                <w14:ligatures w14:val="none"/>
              </w:rPr>
              <w:t>Điều 9. Giá đất đối với một số trường hợp khác</w:t>
            </w:r>
            <w:bookmarkEnd w:id="8"/>
          </w:p>
        </w:tc>
        <w:tc>
          <w:tcPr>
            <w:tcW w:w="4237" w:type="dxa"/>
            <w:tcBorders>
              <w:top w:val="nil"/>
              <w:left w:val="nil"/>
              <w:bottom w:val="single" w:sz="4" w:space="0" w:color="auto"/>
              <w:right w:val="single" w:sz="4" w:space="0" w:color="auto"/>
            </w:tcBorders>
            <w:noWrap/>
            <w:vAlign w:val="center"/>
            <w:hideMark/>
          </w:tcPr>
          <w:p w14:paraId="2E8A51D3" w14:textId="07E27FBD"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 xml:space="preserve">Điều </w:t>
            </w:r>
            <w:r>
              <w:rPr>
                <w:rFonts w:eastAsia="Times New Roman" w:cs="Times New Roman"/>
                <w:b/>
                <w:bCs/>
                <w:color w:val="000000"/>
                <w:kern w:val="0"/>
                <w:sz w:val="24"/>
                <w:szCs w:val="24"/>
                <w:lang w:val="en-US" w:eastAsia="vi-VN"/>
                <w14:ligatures w14:val="none"/>
              </w:rPr>
              <w:t>9</w:t>
            </w:r>
            <w:r w:rsidRPr="00DD3D40">
              <w:rPr>
                <w:rFonts w:eastAsia="Times New Roman" w:cs="Times New Roman"/>
                <w:b/>
                <w:bCs/>
                <w:color w:val="000000"/>
                <w:kern w:val="0"/>
                <w:sz w:val="24"/>
                <w:szCs w:val="24"/>
                <w:lang w:eastAsia="vi-VN"/>
                <w14:ligatures w14:val="none"/>
              </w:rPr>
              <w:t>. Giá đất sử dụng vào các công trình khác</w:t>
            </w:r>
          </w:p>
        </w:tc>
        <w:tc>
          <w:tcPr>
            <w:tcW w:w="4126" w:type="dxa"/>
            <w:tcBorders>
              <w:top w:val="nil"/>
              <w:left w:val="nil"/>
              <w:bottom w:val="single" w:sz="4" w:space="0" w:color="auto"/>
              <w:right w:val="single" w:sz="4" w:space="0" w:color="auto"/>
            </w:tcBorders>
            <w:noWrap/>
            <w:vAlign w:val="center"/>
            <w:hideMark/>
          </w:tcPr>
          <w:p w14:paraId="0B71CA5F" w14:textId="1032290E"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11. Giá đất sử dụng vào các công trình khác</w:t>
            </w:r>
          </w:p>
        </w:tc>
        <w:tc>
          <w:tcPr>
            <w:tcW w:w="1843" w:type="dxa"/>
            <w:tcBorders>
              <w:top w:val="nil"/>
              <w:left w:val="nil"/>
              <w:bottom w:val="single" w:sz="4" w:space="0" w:color="auto"/>
              <w:right w:val="single" w:sz="4" w:space="0" w:color="auto"/>
            </w:tcBorders>
            <w:hideMark/>
          </w:tcPr>
          <w:p w14:paraId="276D5343"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E34D67" w:rsidRPr="00DD3D40" w14:paraId="2735C679" w14:textId="77777777" w:rsidTr="00BC0ED1">
        <w:trPr>
          <w:trHeight w:val="2205"/>
        </w:trPr>
        <w:tc>
          <w:tcPr>
            <w:tcW w:w="3954" w:type="dxa"/>
            <w:tcBorders>
              <w:top w:val="nil"/>
              <w:left w:val="single" w:sz="4" w:space="0" w:color="auto"/>
              <w:bottom w:val="single" w:sz="4" w:space="0" w:color="auto"/>
              <w:right w:val="single" w:sz="4" w:space="0" w:color="auto"/>
            </w:tcBorders>
            <w:hideMark/>
          </w:tcPr>
          <w:p w14:paraId="783B355F" w14:textId="77777777"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1. Giá đất nông nghiệp khác được xác định bằng giá đất nông nghiệp tại vị trí đó. Trường hợp tại vị trí đó không có giá đất nông nghiệp thì xác định bằng giá đất nông nghiệp tại khu vực lân cận gần nhất.</w:t>
            </w:r>
          </w:p>
          <w:p w14:paraId="743FC90A" w14:textId="77777777"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Giá đất rừng phòng hộ và rừng đặc dụng được xác định bằng giá đất rừng sản xuất tại vị trí đó. Trường hợp tại vị trí đó không có giá đất rừng sản xuất thì xác định bằng giá đất rừng sản xuất tại khu vực lân cận gần nhất.</w:t>
            </w:r>
          </w:p>
          <w:p w14:paraId="44A956BC" w14:textId="77777777"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xml:space="preserve">3. Đất sử dụng vào các mục đích công cộng có mục đích kinh doanh thì giá đất được xác định bằng giá đất sản xuất, kinh doanh phi nông nghiệp tại vị trí đó. Trường hợp tại vị trí đó không có giá đất sản xuất, kinh doanh phi nông nghiệp thì xác định bằng giá đất sản </w:t>
            </w:r>
            <w:r w:rsidRPr="00DD3D40">
              <w:rPr>
                <w:rFonts w:eastAsia="Times New Roman" w:cs="Times New Roman"/>
                <w:color w:val="000000"/>
                <w:kern w:val="0"/>
                <w:sz w:val="24"/>
                <w:szCs w:val="24"/>
                <w:lang w:eastAsia="vi-VN"/>
                <w14:ligatures w14:val="none"/>
              </w:rPr>
              <w:lastRenderedPageBreak/>
              <w:t>xuất, kinh doanh phi nông nghiệp tại khu vực lân cận gần nhất.</w:t>
            </w:r>
          </w:p>
          <w:p w14:paraId="0152A0B2" w14:textId="77777777"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4. Đất xây dựng trụ sở cơ quan, công trình sự nghiệp thì giá đất được xác định bằng giá đất ở tại vị trí đó. Trường hợp tại vị trí đó không có giá đất ở thì xác định bằng giá đất ở tại khu vực lân cận gần nhất.</w:t>
            </w:r>
          </w:p>
          <w:p w14:paraId="4694966F" w14:textId="4D5C0507"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5. Đất sông, ngòi, kênh, rạch, suối và mặt nước chuyên dùng sử dụng vào mục đích nuôi trồng thủy sản thì giá đất được xác định bằng giá đất nuôi trồng thủy sản tại vị trí đó (trường hợp tại vị trí đó không có giá đất nuôi trồng thủy sản thì xác định bằng giá đất nuôi trồng thủy sản tại khu vực lân cận gần nhất); sử dụng vào mục đích phi nông nghiệp hoặc sử dụng vào mục đích phi nông nghiệp kết hợp với nuôi trồng thủy sản được xác định bằng giá đất phi nông nghiệp cùng mục đích tại vị trí đó (trường hợp tại vị trí đó không có giá đất phi nông nghiệp cùng mục đích thì xác định bằng giá đất phi nông nghiệp cùng mục đích tại khu vực lân cận gần nhất).</w:t>
            </w:r>
          </w:p>
          <w:p w14:paraId="67F4F3FF" w14:textId="1BA36CBF"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6. Đất chưa sử dụng thì giá đất được xác định bằng giá của loại đất liền kề cao nhất. Khi đất chưa sử dụng được cấp có thẩm quyền cho phép đưa vào sử dụng, thì giá đất được xác định bằng giá đất cùng loại, cùng mục đích sử dụng đã được giao đất, cho thuê đất tại khu vực lân cận.</w:t>
            </w:r>
          </w:p>
          <w:p w14:paraId="0867C86E" w14:textId="1080CED3"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7. Giá của loại đất sử dụng vào mục đích tôn giáo, tín ngưỡng, nghĩa trang, nghĩa địa, nhà tang lễ, nhà hỏa táng và đất phi nông nghiệp khác được xác định bằng giá đất sản xuất, kinh doanh phi nông nghiệp không phải là đất thương mại, dịch vụ có thời hạn 70 năm tại vị trí đó. Trường hợp tại vị trí đó không có giá đất sản xuất, kinh doanh phi nông nghiệp không phải là đất thương mại, dịch vụ thì xác định bằng 50% giá đất ở tại vị trí đó.</w:t>
            </w:r>
          </w:p>
          <w:p w14:paraId="090D871D" w14:textId="17067EFE"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8. Đối với những dự án đang thực hiện dở dang chưa có trong bảng giá đất thì giá đất được áp dụng theo giá đất khai thác (giá đất khai thác tính doanh thu) đã được cấp có thẩm quyền phê duyệt đối với dự án đó. Đối với những thửa đất đã tổ chức bán đấu giá thành công thì giá đất được xác định là giá trúng đấu giá.</w:t>
            </w:r>
          </w:p>
          <w:p w14:paraId="6FA1BDA8" w14:textId="7D007E9E"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Đối với các hộ gia đình, cá nhân thuộc diện bố trí tái định cư được cấp có thẩm quyền phê duyệt tại các phương án tái định cư thì giá đất thu tiền sử dụng đất cho các hộ gia đình, cá nhân tái định cư được áp dụng bởi các Quyết định giá đất tái định cư được cấp có thẩm quyền phê duyệt.</w:t>
            </w:r>
          </w:p>
        </w:tc>
        <w:tc>
          <w:tcPr>
            <w:tcW w:w="4237" w:type="dxa"/>
            <w:tcBorders>
              <w:top w:val="nil"/>
              <w:left w:val="nil"/>
              <w:bottom w:val="single" w:sz="4" w:space="0" w:color="auto"/>
              <w:right w:val="single" w:sz="4" w:space="0" w:color="auto"/>
            </w:tcBorders>
          </w:tcPr>
          <w:p w14:paraId="717BF5CE"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lastRenderedPageBreak/>
              <w:t>1. Đất xây dựng trụ sở cơ quan; đất xây dựng công trình sự nghiệp của đơn vị sự nghiệp công lập chưa tự chủ tài chính (có thời hạn sử dụng lâu dài) được tính bằng giá đất ở cùng vị trí.</w:t>
            </w:r>
          </w:p>
          <w:p w14:paraId="3B91DBC5"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2. Đất quốc phòng, an ninh; Đất sử dụng vào các mục đích công cộng không có mục đích kinh doanh; đất tôn giáo, đất tín ngưỡng, đất nghĩa trang, nghĩa địa, nhà tang lễ, cơ sở hỏa táng, đất cơ sở lưu trữ tro cốt được tính bằng giá đất cơ sở sản xuất phi nông nghiệp.</w:t>
            </w:r>
          </w:p>
          <w:p w14:paraId="65A8D8D3"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3. Đất xây dựng công trình sự nghiệp (đất sử dụng có thời hạn)</w:t>
            </w:r>
          </w:p>
          <w:p w14:paraId="199302B4"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lastRenderedPageBreak/>
              <w:t>a) Đất xây dựng cơ sở y tế, giáo dục và đào tạo; Đất rạp chiếu phim, rạp xiếc, nhà hát</w:t>
            </w:r>
          </w:p>
          <w:p w14:paraId="37DB6405"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 Phần diện tích đất xây dựng công trình tính bằng giá đất thương mại, dịch vụ cùng vị trí.</w:t>
            </w:r>
          </w:p>
          <w:p w14:paraId="7698E93B"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 Phần diện tích đất còn lại không xây dựng công trình tính bằng 60% giá đất thương mại, dịch vụ cùng vị trí.</w:t>
            </w:r>
          </w:p>
          <w:p w14:paraId="63387F55"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b) Đất xây dựng cơ sở thể dục thể thao; Đất xây dựng cơ sở văn hóa còn lại (trừ đất Rạp chiếu phim, rạp xiếc, nhà hát) được tính bằng 60% giá đất thương mại, dịch vụ cùng vị trí.</w:t>
            </w:r>
          </w:p>
          <w:p w14:paraId="0979C64F"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c) Các loại đất xây dựng công trình sự nghiệp còn lại được tính bằng giá đất cơ sở sản xuất phi nông nghiệp.</w:t>
            </w:r>
          </w:p>
          <w:p w14:paraId="1FB983CB"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4. Đất sử dụng vào các mục đích công cộng có mục đích kinh doanh</w:t>
            </w:r>
          </w:p>
          <w:p w14:paraId="2B01B3FA"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a) Đất bãi xe được tính bằng 35% giá đất cơ sở sản xuất phi nông nghiệp cùng vị trí.</w:t>
            </w:r>
          </w:p>
          <w:p w14:paraId="7B623E41"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b) Đất xây dựng cơ sở, công trình phục vụ kinh doanh dịch vụ hàng không hoặc phi hàng không tại cảng hàng không, sân bay được tính bằng với giá đất thương mại, dịch vụ cùng vị trí.</w:t>
            </w:r>
          </w:p>
          <w:p w14:paraId="02FB4BE9"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lastRenderedPageBreak/>
              <w:t>c) Đất bãi thải, xử lý chất thải</w:t>
            </w:r>
          </w:p>
          <w:p w14:paraId="7D9BECB4"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 Phần diện tích xây dựng công trình được tính bằng giá đất cơ sở sản xuất phi nông nghiệp cùng vị trí.</w:t>
            </w:r>
          </w:p>
          <w:p w14:paraId="61D4A509"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 Phần diện tích không xây dựng công trình được tính bằng 35% giá đất cơ sở sản xuất phi nông nghiệp cùng vị trí.</w:t>
            </w:r>
          </w:p>
          <w:p w14:paraId="35CC2D8D"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d) Giá đất chợ dân sinh, chợ đầu mối bằng 60% giá đất cơ sở sản xuất phi nông nghiệp cùng vị trí.</w:t>
            </w:r>
          </w:p>
          <w:p w14:paraId="74FC478C"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e) Các loại đất sử dụng vào mục đích công cộng còn lại được tính bằng bằng giá đất cơ sở sản xuất phi nông nghiệp cùng vị trí.</w:t>
            </w:r>
          </w:p>
          <w:p w14:paraId="0D51B116" w14:textId="77777777" w:rsidR="00E34D67" w:rsidRPr="00C23842" w:rsidRDefault="00E34D67" w:rsidP="00E34D67">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5. Đối với đất phi nông nghiệp còn lại mà chưa được quy định giá đất tại Nghị quyết này thì giá đất tính bằng giá đất cơ sở sản xuất phi nông nghiệp cùng vị trí.</w:t>
            </w:r>
          </w:p>
          <w:p w14:paraId="2AF5D0FD" w14:textId="4887ED72" w:rsidR="00E34D67" w:rsidRPr="00E34D67" w:rsidRDefault="00E34D67" w:rsidP="00042FF6">
            <w:pPr>
              <w:spacing w:after="240" w:line="240" w:lineRule="auto"/>
              <w:jc w:val="both"/>
              <w:rPr>
                <w:rFonts w:eastAsia="Times New Roman" w:cs="Times New Roman"/>
                <w:color w:val="000000"/>
                <w:kern w:val="0"/>
                <w:sz w:val="24"/>
                <w:szCs w:val="24"/>
                <w:lang w:eastAsia="vi-VN"/>
                <w14:ligatures w14:val="none"/>
              </w:rPr>
            </w:pPr>
            <w:r w:rsidRPr="00C23842">
              <w:rPr>
                <w:rFonts w:eastAsia="Times New Roman" w:cs="Times New Roman"/>
                <w:color w:val="000000"/>
                <w:kern w:val="0"/>
                <w:sz w:val="24"/>
                <w:szCs w:val="24"/>
                <w:lang w:eastAsia="vi-VN"/>
                <w14:ligatures w14:val="none"/>
              </w:rPr>
              <w:t xml:space="preserve">6. Các yếu tố ảnh hưởng đến giá đất (nếu có) được áp dụng theo quy định tại khoản 1 Điều </w:t>
            </w:r>
            <w:r w:rsidR="00042FF6">
              <w:rPr>
                <w:rFonts w:eastAsia="Times New Roman" w:cs="Times New Roman"/>
                <w:color w:val="000000"/>
                <w:kern w:val="0"/>
                <w:sz w:val="24"/>
                <w:szCs w:val="24"/>
                <w:lang w:val="en-US" w:eastAsia="vi-VN"/>
                <w14:ligatures w14:val="none"/>
              </w:rPr>
              <w:t>6</w:t>
            </w:r>
            <w:r w:rsidRPr="00C23842">
              <w:rPr>
                <w:rFonts w:eastAsia="Times New Roman" w:cs="Times New Roman"/>
                <w:color w:val="000000"/>
                <w:kern w:val="0"/>
                <w:sz w:val="24"/>
                <w:szCs w:val="24"/>
                <w:lang w:eastAsia="vi-VN"/>
                <w14:ligatures w14:val="none"/>
              </w:rPr>
              <w:t xml:space="preserve">, khoản 1 Điều </w:t>
            </w:r>
            <w:r w:rsidR="00042FF6">
              <w:rPr>
                <w:rFonts w:eastAsia="Times New Roman" w:cs="Times New Roman"/>
                <w:color w:val="000000"/>
                <w:kern w:val="0"/>
                <w:sz w:val="24"/>
                <w:szCs w:val="24"/>
                <w:lang w:val="en-US" w:eastAsia="vi-VN"/>
                <w14:ligatures w14:val="none"/>
              </w:rPr>
              <w:t>7</w:t>
            </w:r>
            <w:r w:rsidRPr="00C23842">
              <w:rPr>
                <w:rFonts w:eastAsia="Times New Roman" w:cs="Times New Roman"/>
                <w:color w:val="000000"/>
                <w:kern w:val="0"/>
                <w:sz w:val="24"/>
                <w:szCs w:val="24"/>
                <w:lang w:eastAsia="vi-VN"/>
                <w14:ligatures w14:val="none"/>
              </w:rPr>
              <w:t xml:space="preserve"> của Quy định này.</w:t>
            </w:r>
          </w:p>
        </w:tc>
        <w:tc>
          <w:tcPr>
            <w:tcW w:w="4126" w:type="dxa"/>
            <w:tcBorders>
              <w:top w:val="nil"/>
              <w:left w:val="nil"/>
              <w:bottom w:val="single" w:sz="4" w:space="0" w:color="auto"/>
              <w:right w:val="single" w:sz="4" w:space="0" w:color="auto"/>
            </w:tcBorders>
            <w:hideMark/>
          </w:tcPr>
          <w:p w14:paraId="7E0623FF" w14:textId="77777777" w:rsidR="0092131B" w:rsidRPr="0092131B" w:rsidRDefault="0092131B" w:rsidP="0092131B">
            <w:pPr>
              <w:spacing w:before="120"/>
              <w:ind w:firstLine="720"/>
              <w:jc w:val="both"/>
              <w:rPr>
                <w:sz w:val="24"/>
                <w:szCs w:val="24"/>
              </w:rPr>
            </w:pPr>
            <w:r w:rsidRPr="0092131B">
              <w:rPr>
                <w:sz w:val="24"/>
                <w:szCs w:val="24"/>
              </w:rPr>
              <w:lastRenderedPageBreak/>
              <w:t>1. Đất xây dựng trụ sở cơ quan, đất xây dựng công trình sự nghiệp của đơn vị sự nghiệp công lập chưa tự chủ tài chính (có thời hạn sử dụng lâu dài) được tính bằng giá đất ở cùng vị trí.</w:t>
            </w:r>
          </w:p>
          <w:p w14:paraId="4C9FD6E9" w14:textId="77777777" w:rsidR="0092131B" w:rsidRPr="0092131B" w:rsidRDefault="0092131B" w:rsidP="0092131B">
            <w:pPr>
              <w:spacing w:before="120"/>
              <w:ind w:firstLine="720"/>
              <w:jc w:val="both"/>
              <w:rPr>
                <w:color w:val="FF0000"/>
                <w:sz w:val="24"/>
                <w:szCs w:val="24"/>
              </w:rPr>
            </w:pPr>
            <w:r w:rsidRPr="0092131B">
              <w:rPr>
                <w:color w:val="FF0000"/>
                <w:sz w:val="24"/>
                <w:szCs w:val="24"/>
              </w:rPr>
              <w:t>2. Đất sử dụng vào các mục đích công cộng không có mục đích kinh doanh, đất tôn giáo, đất tín ngưỡng, đất nghĩa trang, nghĩa địa, nhà tang lễ, cơ sở hỏa táng, đất cơ sở lưu trữ tro cốt được tính bằng giá đất cơ sở sản xuất phi nông nghiệp.</w:t>
            </w:r>
          </w:p>
          <w:p w14:paraId="2B048A6D" w14:textId="77777777" w:rsidR="0092131B" w:rsidRPr="0092131B" w:rsidRDefault="0092131B" w:rsidP="0092131B">
            <w:pPr>
              <w:spacing w:before="120"/>
              <w:ind w:firstLine="720"/>
              <w:jc w:val="both"/>
              <w:rPr>
                <w:color w:val="FF0000"/>
                <w:sz w:val="24"/>
                <w:szCs w:val="24"/>
              </w:rPr>
            </w:pPr>
            <w:r w:rsidRPr="0092131B">
              <w:rPr>
                <w:color w:val="FF0000"/>
                <w:sz w:val="24"/>
                <w:szCs w:val="24"/>
              </w:rPr>
              <w:t>3. Đất xây dựng công trình sự nghiệp (đất sử dụng có thời hạn)</w:t>
            </w:r>
          </w:p>
          <w:p w14:paraId="683F5302" w14:textId="77777777" w:rsidR="0092131B" w:rsidRPr="0092131B" w:rsidRDefault="0092131B" w:rsidP="0092131B">
            <w:pPr>
              <w:spacing w:before="120"/>
              <w:ind w:firstLine="720"/>
              <w:jc w:val="both"/>
              <w:rPr>
                <w:color w:val="FF0000"/>
                <w:sz w:val="24"/>
                <w:szCs w:val="24"/>
              </w:rPr>
            </w:pPr>
            <w:r w:rsidRPr="0092131B">
              <w:rPr>
                <w:color w:val="FF0000"/>
                <w:sz w:val="24"/>
                <w:szCs w:val="24"/>
              </w:rPr>
              <w:lastRenderedPageBreak/>
              <w:t>a) Đất xây dựng cơ sở y tế, giáo dục và đào tạo; Đất rạp chiếu phim, rạp xiếc, nhà hát</w:t>
            </w:r>
          </w:p>
          <w:p w14:paraId="606064A4" w14:textId="77777777" w:rsidR="0092131B" w:rsidRPr="0092131B" w:rsidRDefault="0092131B" w:rsidP="0092131B">
            <w:pPr>
              <w:spacing w:before="120"/>
              <w:ind w:firstLine="720"/>
              <w:jc w:val="both"/>
              <w:rPr>
                <w:sz w:val="24"/>
                <w:szCs w:val="24"/>
              </w:rPr>
            </w:pPr>
            <w:r w:rsidRPr="0092131B">
              <w:rPr>
                <w:sz w:val="24"/>
                <w:szCs w:val="24"/>
              </w:rPr>
              <w:t>- Phần diện tích đất xây dựng công trình tính bằng giá đất thương mại, dịch vụ cùng vị trí.</w:t>
            </w:r>
          </w:p>
          <w:p w14:paraId="6D01DD83" w14:textId="77777777" w:rsidR="0092131B" w:rsidRPr="0092131B" w:rsidRDefault="0092131B" w:rsidP="0092131B">
            <w:pPr>
              <w:spacing w:before="120"/>
              <w:ind w:firstLine="720"/>
              <w:jc w:val="both"/>
              <w:rPr>
                <w:sz w:val="24"/>
                <w:szCs w:val="24"/>
              </w:rPr>
            </w:pPr>
            <w:r w:rsidRPr="0092131B">
              <w:rPr>
                <w:sz w:val="24"/>
                <w:szCs w:val="24"/>
              </w:rPr>
              <w:t>- Phần diện tích đất còn lại không xây dựng công trình tính bằng 60% giá đất thương mại, dịch vụ cùng vị trí.</w:t>
            </w:r>
          </w:p>
          <w:p w14:paraId="7B9BE70B" w14:textId="77777777" w:rsidR="0092131B" w:rsidRPr="0092131B" w:rsidRDefault="0092131B" w:rsidP="0092131B">
            <w:pPr>
              <w:spacing w:before="120"/>
              <w:ind w:firstLine="720"/>
              <w:jc w:val="both"/>
              <w:rPr>
                <w:sz w:val="24"/>
                <w:szCs w:val="24"/>
              </w:rPr>
            </w:pPr>
            <w:r w:rsidRPr="0092131B">
              <w:rPr>
                <w:sz w:val="24"/>
                <w:szCs w:val="24"/>
              </w:rPr>
              <w:t>b) Đất xây dựng cơ sở thể dục thể thao; Đất xây dựng cơ sở văn hóa còn lại (trừ đất Rạp chiếu phim, rạp xiếc, nhà hát) được tính bằng 60% giá đất thương mại, dịch vụ cùng vị trí.</w:t>
            </w:r>
          </w:p>
          <w:p w14:paraId="26FB85F6" w14:textId="77777777" w:rsidR="0092131B" w:rsidRPr="0092131B" w:rsidRDefault="0092131B" w:rsidP="0092131B">
            <w:pPr>
              <w:spacing w:before="120"/>
              <w:ind w:firstLine="720"/>
              <w:jc w:val="both"/>
              <w:rPr>
                <w:spacing w:val="-1"/>
                <w:sz w:val="24"/>
                <w:szCs w:val="24"/>
              </w:rPr>
            </w:pPr>
            <w:r w:rsidRPr="0092131B">
              <w:rPr>
                <w:spacing w:val="-1"/>
                <w:sz w:val="24"/>
                <w:szCs w:val="24"/>
              </w:rPr>
              <w:t xml:space="preserve">c) Các loại đất xây dựng công trình sự nghiệp còn lại được tính bằng </w:t>
            </w:r>
            <w:r w:rsidRPr="0092131B">
              <w:rPr>
                <w:sz w:val="24"/>
                <w:szCs w:val="24"/>
              </w:rPr>
              <w:t>giá đất cơ sở sản xuất phi nông nghiệp</w:t>
            </w:r>
            <w:r w:rsidRPr="0092131B">
              <w:rPr>
                <w:spacing w:val="-1"/>
                <w:sz w:val="24"/>
                <w:szCs w:val="24"/>
              </w:rPr>
              <w:t>.</w:t>
            </w:r>
          </w:p>
          <w:p w14:paraId="1A4EF6AD" w14:textId="77777777" w:rsidR="0092131B" w:rsidRPr="0092131B" w:rsidRDefault="0092131B" w:rsidP="0092131B">
            <w:pPr>
              <w:spacing w:before="120"/>
              <w:ind w:firstLine="720"/>
              <w:jc w:val="both"/>
              <w:rPr>
                <w:sz w:val="24"/>
                <w:szCs w:val="24"/>
              </w:rPr>
            </w:pPr>
            <w:r w:rsidRPr="0092131B">
              <w:rPr>
                <w:sz w:val="24"/>
                <w:szCs w:val="24"/>
              </w:rPr>
              <w:t>4. Đất sử dụng vào các mục đích công cộng có mục đích kinh doanh</w:t>
            </w:r>
          </w:p>
          <w:p w14:paraId="625A0930" w14:textId="77777777" w:rsidR="0092131B" w:rsidRPr="0092131B" w:rsidRDefault="0092131B" w:rsidP="0092131B">
            <w:pPr>
              <w:spacing w:before="120"/>
              <w:ind w:firstLine="720"/>
              <w:jc w:val="both"/>
              <w:rPr>
                <w:sz w:val="24"/>
                <w:szCs w:val="24"/>
              </w:rPr>
            </w:pPr>
            <w:r w:rsidRPr="0092131B">
              <w:rPr>
                <w:sz w:val="24"/>
                <w:szCs w:val="24"/>
              </w:rPr>
              <w:t>a) Đất bãi xe được tính bằng 35% giá đất cơ sở sản xuất phi nông nghiệp cùng vị trí.</w:t>
            </w:r>
          </w:p>
          <w:p w14:paraId="331F5513" w14:textId="77777777" w:rsidR="0092131B" w:rsidRPr="0092131B" w:rsidRDefault="0092131B" w:rsidP="0092131B">
            <w:pPr>
              <w:spacing w:before="120"/>
              <w:ind w:firstLine="720"/>
              <w:jc w:val="both"/>
              <w:rPr>
                <w:spacing w:val="-1"/>
                <w:sz w:val="24"/>
                <w:szCs w:val="24"/>
              </w:rPr>
            </w:pPr>
            <w:r w:rsidRPr="0092131B">
              <w:rPr>
                <w:spacing w:val="-1"/>
                <w:sz w:val="24"/>
                <w:szCs w:val="24"/>
              </w:rPr>
              <w:t>b) Đất xây dựng cơ sở, công trình phục vụ kinh doanh dịch vụ hàng không hoặc phi hàng không tại cảng hàng không, sân bay được tính bằng với giá đất thương mại, dịch vụ cùng vị trí.</w:t>
            </w:r>
          </w:p>
          <w:p w14:paraId="540F7D30" w14:textId="77777777" w:rsidR="0092131B" w:rsidRPr="0092131B" w:rsidRDefault="0092131B" w:rsidP="0092131B">
            <w:pPr>
              <w:spacing w:before="120"/>
              <w:ind w:firstLine="720"/>
              <w:jc w:val="both"/>
              <w:rPr>
                <w:sz w:val="24"/>
                <w:szCs w:val="24"/>
              </w:rPr>
            </w:pPr>
            <w:r w:rsidRPr="0092131B">
              <w:rPr>
                <w:sz w:val="24"/>
                <w:szCs w:val="24"/>
              </w:rPr>
              <w:lastRenderedPageBreak/>
              <w:t>c) Đất bãi thải, xử lý chất thải</w:t>
            </w:r>
          </w:p>
          <w:p w14:paraId="7142789F" w14:textId="77777777" w:rsidR="0092131B" w:rsidRPr="0092131B" w:rsidRDefault="0092131B" w:rsidP="0092131B">
            <w:pPr>
              <w:spacing w:before="120"/>
              <w:ind w:firstLine="720"/>
              <w:jc w:val="both"/>
              <w:rPr>
                <w:sz w:val="24"/>
                <w:szCs w:val="24"/>
              </w:rPr>
            </w:pPr>
            <w:r w:rsidRPr="0092131B">
              <w:rPr>
                <w:sz w:val="24"/>
                <w:szCs w:val="24"/>
              </w:rPr>
              <w:t>- Phần diện tích xây dựng công trình được tính bằng giá đất cơ sở sản xuất phi nông nghiệp cùng vị trí.</w:t>
            </w:r>
          </w:p>
          <w:p w14:paraId="1E1A51F7" w14:textId="77777777" w:rsidR="0092131B" w:rsidRPr="0092131B" w:rsidRDefault="0092131B" w:rsidP="0092131B">
            <w:pPr>
              <w:spacing w:before="120"/>
              <w:ind w:firstLine="720"/>
              <w:jc w:val="both"/>
              <w:rPr>
                <w:sz w:val="24"/>
                <w:szCs w:val="24"/>
              </w:rPr>
            </w:pPr>
            <w:r w:rsidRPr="0092131B">
              <w:rPr>
                <w:sz w:val="24"/>
                <w:szCs w:val="24"/>
              </w:rPr>
              <w:t>- Phần diện tích không xây dựng công trình được tính bằng 35% giá đất cơ sở sản xuất phi nông nghiệp cùng vị trí.</w:t>
            </w:r>
          </w:p>
          <w:p w14:paraId="72C74147" w14:textId="77777777" w:rsidR="0092131B" w:rsidRPr="0092131B" w:rsidRDefault="0092131B" w:rsidP="0092131B">
            <w:pPr>
              <w:spacing w:before="120"/>
              <w:ind w:firstLine="720"/>
              <w:jc w:val="both"/>
              <w:rPr>
                <w:sz w:val="24"/>
                <w:szCs w:val="24"/>
              </w:rPr>
            </w:pPr>
            <w:r w:rsidRPr="0092131B">
              <w:rPr>
                <w:sz w:val="24"/>
                <w:szCs w:val="24"/>
              </w:rPr>
              <w:t>d) Giá đất chợ dân sinh, chợ đầu mối bằng 60% giá đất cơ sở sản xuất phi nông nghiệp cùng vị trí.</w:t>
            </w:r>
          </w:p>
          <w:p w14:paraId="612024BF" w14:textId="77777777" w:rsidR="0092131B" w:rsidRPr="0092131B" w:rsidRDefault="0092131B" w:rsidP="0092131B">
            <w:pPr>
              <w:spacing w:before="120"/>
              <w:ind w:firstLine="720"/>
              <w:jc w:val="both"/>
              <w:rPr>
                <w:sz w:val="24"/>
                <w:szCs w:val="24"/>
              </w:rPr>
            </w:pPr>
            <w:r w:rsidRPr="0092131B">
              <w:rPr>
                <w:sz w:val="24"/>
                <w:szCs w:val="24"/>
              </w:rPr>
              <w:t>e) Các loại đất sử dụng vào mục đích công cộng còn lại được tính bằng bằng giá đất cơ sở sản xuất phi nông nghiệp cùng vị trí.</w:t>
            </w:r>
          </w:p>
          <w:p w14:paraId="292E9937" w14:textId="77777777" w:rsidR="0092131B" w:rsidRPr="0092131B" w:rsidRDefault="0092131B" w:rsidP="0092131B">
            <w:pPr>
              <w:spacing w:before="120"/>
              <w:ind w:firstLine="720"/>
              <w:jc w:val="both"/>
              <w:rPr>
                <w:sz w:val="24"/>
                <w:szCs w:val="24"/>
              </w:rPr>
            </w:pPr>
            <w:r w:rsidRPr="0092131B">
              <w:rPr>
                <w:sz w:val="24"/>
                <w:szCs w:val="24"/>
              </w:rPr>
              <w:t>5. Đối với đất phi nông nghiệp còn lại mà chưa được quy định giá đất tại Nghị quyết này thì giá đất tính bằng giá đất cơ sở sản xuất phi nông nghiệp cùng vị trí.</w:t>
            </w:r>
          </w:p>
          <w:p w14:paraId="335F5699" w14:textId="7BB8A70C" w:rsidR="00E34D67" w:rsidRPr="00A45E37" w:rsidRDefault="0092131B" w:rsidP="0092131B">
            <w:pPr>
              <w:spacing w:after="240" w:line="240" w:lineRule="auto"/>
              <w:jc w:val="both"/>
              <w:rPr>
                <w:rFonts w:eastAsia="Times New Roman" w:cs="Times New Roman"/>
                <w:color w:val="000000"/>
                <w:kern w:val="0"/>
                <w:sz w:val="24"/>
                <w:szCs w:val="24"/>
                <w:lang w:val="en-US" w:eastAsia="vi-VN"/>
                <w14:ligatures w14:val="none"/>
              </w:rPr>
            </w:pPr>
            <w:r w:rsidRPr="0092131B">
              <w:rPr>
                <w:color w:val="EE0000"/>
                <w:sz w:val="24"/>
                <w:szCs w:val="24"/>
              </w:rPr>
              <w:t>6. Các yếu tố ảnh hưởng đến giá đất (nếu có) được áp dụng theo quy định tại khoản 1 Điều 8, khoản 1 Điều 9 của Quy định này.</w:t>
            </w:r>
          </w:p>
        </w:tc>
        <w:tc>
          <w:tcPr>
            <w:tcW w:w="1843" w:type="dxa"/>
            <w:tcBorders>
              <w:top w:val="nil"/>
              <w:left w:val="nil"/>
              <w:bottom w:val="single" w:sz="4" w:space="0" w:color="auto"/>
              <w:right w:val="single" w:sz="4" w:space="0" w:color="auto"/>
            </w:tcBorders>
            <w:hideMark/>
          </w:tcPr>
          <w:p w14:paraId="6B89F981"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lastRenderedPageBreak/>
              <w:t>Thống nhất trên địa bàn thành phố</w:t>
            </w:r>
          </w:p>
        </w:tc>
      </w:tr>
      <w:tr w:rsidR="00E34D67" w:rsidRPr="00DD3D40" w14:paraId="5158C9BB" w14:textId="77777777" w:rsidTr="00BC0ED1">
        <w:trPr>
          <w:trHeight w:val="487"/>
        </w:trPr>
        <w:tc>
          <w:tcPr>
            <w:tcW w:w="3954" w:type="dxa"/>
            <w:tcBorders>
              <w:top w:val="nil"/>
              <w:left w:val="single" w:sz="4" w:space="0" w:color="auto"/>
              <w:bottom w:val="single" w:sz="4" w:space="0" w:color="auto"/>
              <w:right w:val="single" w:sz="4" w:space="0" w:color="auto"/>
            </w:tcBorders>
            <w:hideMark/>
          </w:tcPr>
          <w:p w14:paraId="1CA8EC25" w14:textId="09C41F27"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p>
        </w:tc>
        <w:tc>
          <w:tcPr>
            <w:tcW w:w="4237" w:type="dxa"/>
            <w:tcBorders>
              <w:top w:val="nil"/>
              <w:left w:val="nil"/>
              <w:bottom w:val="single" w:sz="4" w:space="0" w:color="auto"/>
              <w:right w:val="single" w:sz="4" w:space="0" w:color="auto"/>
            </w:tcBorders>
            <w:hideMark/>
          </w:tcPr>
          <w:p w14:paraId="1777FAB2" w14:textId="5F71BA2F"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w:t>
            </w:r>
            <w:r>
              <w:rPr>
                <w:rFonts w:eastAsia="Times New Roman" w:cs="Times New Roman"/>
                <w:b/>
                <w:bCs/>
                <w:color w:val="000000"/>
                <w:kern w:val="0"/>
                <w:sz w:val="24"/>
                <w:szCs w:val="24"/>
                <w:lang w:val="en-US" w:eastAsia="vi-VN"/>
                <w14:ligatures w14:val="none"/>
              </w:rPr>
              <w:t>0</w:t>
            </w:r>
            <w:r w:rsidRPr="00DD3D40">
              <w:rPr>
                <w:rFonts w:eastAsia="Times New Roman" w:cs="Times New Roman"/>
                <w:b/>
                <w:bCs/>
                <w:color w:val="000000"/>
                <w:kern w:val="0"/>
                <w:sz w:val="24"/>
                <w:szCs w:val="24"/>
                <w:lang w:eastAsia="vi-VN"/>
                <w14:ligatures w14:val="none"/>
              </w:rPr>
              <w:t>. Đất sông, ngòi, kênh, rạch, suối và mặt nước chuyên dùng sử dụng vào mục đích nuôi trồng thủy sản</w:t>
            </w:r>
          </w:p>
        </w:tc>
        <w:tc>
          <w:tcPr>
            <w:tcW w:w="4126" w:type="dxa"/>
            <w:tcBorders>
              <w:top w:val="nil"/>
              <w:left w:val="nil"/>
              <w:bottom w:val="single" w:sz="4" w:space="0" w:color="auto"/>
              <w:right w:val="single" w:sz="4" w:space="0" w:color="auto"/>
            </w:tcBorders>
            <w:hideMark/>
          </w:tcPr>
          <w:p w14:paraId="70D93B6E" w14:textId="77777777"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12. Đất sông, ngòi, kênh, rạch, suối và mặt nước chuyên dùng sử dụng vào mục đích nuôi trồng thủy sản</w:t>
            </w:r>
          </w:p>
        </w:tc>
        <w:tc>
          <w:tcPr>
            <w:tcW w:w="1843" w:type="dxa"/>
            <w:tcBorders>
              <w:top w:val="nil"/>
              <w:left w:val="nil"/>
              <w:bottom w:val="single" w:sz="4" w:space="0" w:color="auto"/>
              <w:right w:val="single" w:sz="4" w:space="0" w:color="auto"/>
            </w:tcBorders>
            <w:hideMark/>
          </w:tcPr>
          <w:p w14:paraId="58C9D0B6"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Thống nhất trên địa bàn thành phố</w:t>
            </w:r>
          </w:p>
        </w:tc>
      </w:tr>
      <w:tr w:rsidR="00E34D67" w:rsidRPr="00DD3D40" w14:paraId="649EAEA2" w14:textId="77777777" w:rsidTr="00BC0ED1">
        <w:trPr>
          <w:trHeight w:val="4275"/>
        </w:trPr>
        <w:tc>
          <w:tcPr>
            <w:tcW w:w="3954" w:type="dxa"/>
            <w:tcBorders>
              <w:top w:val="nil"/>
              <w:left w:val="single" w:sz="4" w:space="0" w:color="auto"/>
              <w:bottom w:val="single" w:sz="4" w:space="0" w:color="auto"/>
              <w:right w:val="single" w:sz="4" w:space="0" w:color="auto"/>
            </w:tcBorders>
            <w:hideMark/>
          </w:tcPr>
          <w:p w14:paraId="563FEF30" w14:textId="3BB14B52"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p>
        </w:tc>
        <w:tc>
          <w:tcPr>
            <w:tcW w:w="4237" w:type="dxa"/>
            <w:tcBorders>
              <w:top w:val="nil"/>
              <w:left w:val="nil"/>
              <w:bottom w:val="single" w:sz="4" w:space="0" w:color="auto"/>
              <w:right w:val="single" w:sz="4" w:space="0" w:color="auto"/>
            </w:tcBorders>
            <w:hideMark/>
          </w:tcPr>
          <w:p w14:paraId="02784527" w14:textId="77777777" w:rsidR="0092131B" w:rsidRPr="0092131B" w:rsidRDefault="0092131B" w:rsidP="0092131B">
            <w:pPr>
              <w:spacing w:before="120"/>
              <w:ind w:firstLine="720"/>
              <w:jc w:val="both"/>
              <w:rPr>
                <w:color w:val="FF0000"/>
                <w:sz w:val="24"/>
                <w:szCs w:val="24"/>
              </w:rPr>
            </w:pPr>
            <w:r w:rsidRPr="0092131B">
              <w:rPr>
                <w:color w:val="FF0000"/>
                <w:sz w:val="24"/>
                <w:szCs w:val="24"/>
              </w:rPr>
              <w:t xml:space="preserve">Đối với đất sông, ngòi, kênh, rạch, suối và mặt nước chuyên dùng sử dụng vào mục đích nuôi trồng thủy sản thì áp dụng giá đất nuôi trồng thủy sản; trường hợp sử dụng vào mục đích phi nông nghiệp hoặc sử dụng vào mục đích phi nông nghiệp kết hợp với nuôi trồng thủy sản thì giao </w:t>
            </w:r>
            <w:r w:rsidRPr="0092131B">
              <w:rPr>
                <w:bCs/>
                <w:color w:val="FF0000"/>
                <w:sz w:val="24"/>
                <w:szCs w:val="24"/>
              </w:rPr>
              <w:t>Sở Nông Nghiệp và Môi trường</w:t>
            </w:r>
            <w:r w:rsidRPr="0092131B">
              <w:rPr>
                <w:color w:val="FF0000"/>
                <w:sz w:val="24"/>
                <w:szCs w:val="24"/>
              </w:rPr>
              <w:t xml:space="preserve"> chủ trì, phối hợp với các đơn vị có liên quan căn cứ vào giá đất phi nông nghiệp tại khu vực lân cận để đề xuất hoặc thuê đơn vị tư vấn xác định giá đất, trình Ủy ban nhân dân thành phố xem xét, quyết định sau khi có ý kiến của Hội đồng thẩm định giá đất.</w:t>
            </w:r>
          </w:p>
          <w:p w14:paraId="6DC7DF9F" w14:textId="25672EB9" w:rsidR="00E34D67" w:rsidRPr="0092131B" w:rsidRDefault="00E34D67" w:rsidP="00E34D67">
            <w:pPr>
              <w:spacing w:after="0" w:line="240" w:lineRule="auto"/>
              <w:jc w:val="both"/>
              <w:rPr>
                <w:rFonts w:eastAsia="Times New Roman" w:cs="Times New Roman"/>
                <w:color w:val="000000"/>
                <w:kern w:val="0"/>
                <w:sz w:val="24"/>
                <w:szCs w:val="24"/>
                <w:lang w:eastAsia="vi-VN"/>
                <w14:ligatures w14:val="none"/>
              </w:rPr>
            </w:pPr>
          </w:p>
        </w:tc>
        <w:tc>
          <w:tcPr>
            <w:tcW w:w="4126" w:type="dxa"/>
            <w:tcBorders>
              <w:top w:val="nil"/>
              <w:left w:val="nil"/>
              <w:bottom w:val="single" w:sz="4" w:space="0" w:color="auto"/>
              <w:right w:val="single" w:sz="4" w:space="0" w:color="auto"/>
            </w:tcBorders>
            <w:hideMark/>
          </w:tcPr>
          <w:p w14:paraId="75890A90" w14:textId="77777777" w:rsidR="0092131B" w:rsidRPr="0092131B" w:rsidRDefault="0092131B" w:rsidP="0092131B">
            <w:pPr>
              <w:spacing w:before="120"/>
              <w:ind w:firstLine="720"/>
              <w:jc w:val="both"/>
              <w:rPr>
                <w:color w:val="FF0000"/>
                <w:sz w:val="24"/>
                <w:szCs w:val="24"/>
              </w:rPr>
            </w:pPr>
            <w:r w:rsidRPr="0092131B">
              <w:rPr>
                <w:color w:val="FF0000"/>
                <w:sz w:val="24"/>
                <w:szCs w:val="24"/>
              </w:rPr>
              <w:t xml:space="preserve">Đối với đất sông, ngòi, kênh, rạch, suối và mặt nước chuyên dùng sử dụng vào mục đích nuôi trồng thủy sản thì áp dụng giá đất nuôi trồng thủy sản; trường hợp sử dụng vào mục đích phi nông nghiệp hoặc sử dụng vào mục đích phi nông nghiệp kết hợp với nuôi trồng thủy sản thì giao </w:t>
            </w:r>
            <w:r w:rsidRPr="0092131B">
              <w:rPr>
                <w:bCs/>
                <w:color w:val="FF0000"/>
                <w:sz w:val="24"/>
                <w:szCs w:val="24"/>
              </w:rPr>
              <w:t>Sở Nông Nghiệp và Môi trường</w:t>
            </w:r>
            <w:r w:rsidRPr="0092131B">
              <w:rPr>
                <w:color w:val="FF0000"/>
                <w:sz w:val="24"/>
                <w:szCs w:val="24"/>
              </w:rPr>
              <w:t xml:space="preserve"> chủ trì, phối hợp với các đơn vị có liên quan căn cứ vào giá đất phi nông nghiệp tại khu vực lân cận để đề xuất hoặc thuê đơn vị tư vấn xác định giá đất, trình Ủy ban nhân dân thành phố xem xét, quyết định sau khi có ý kiến của Hội đồng thẩm định giá đất.</w:t>
            </w:r>
          </w:p>
          <w:p w14:paraId="27DAD924" w14:textId="2036E8AD" w:rsidR="00E34D67" w:rsidRPr="0092131B" w:rsidRDefault="00E34D67" w:rsidP="00E34D67">
            <w:pPr>
              <w:spacing w:after="0" w:line="240" w:lineRule="auto"/>
              <w:jc w:val="both"/>
              <w:rPr>
                <w:rFonts w:eastAsia="Times New Roman" w:cs="Times New Roman"/>
                <w:color w:val="000000"/>
                <w:kern w:val="0"/>
                <w:sz w:val="24"/>
                <w:szCs w:val="24"/>
                <w:lang w:eastAsia="vi-VN"/>
                <w14:ligatures w14:val="none"/>
              </w:rPr>
            </w:pPr>
          </w:p>
        </w:tc>
        <w:tc>
          <w:tcPr>
            <w:tcW w:w="1843" w:type="dxa"/>
            <w:tcBorders>
              <w:top w:val="nil"/>
              <w:left w:val="nil"/>
              <w:bottom w:val="single" w:sz="4" w:space="0" w:color="auto"/>
              <w:right w:val="single" w:sz="4" w:space="0" w:color="auto"/>
            </w:tcBorders>
            <w:hideMark/>
          </w:tcPr>
          <w:p w14:paraId="11C8EFA8"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Thống nhất trên địa bàn thành phố</w:t>
            </w:r>
          </w:p>
        </w:tc>
      </w:tr>
      <w:tr w:rsidR="00E34D67" w:rsidRPr="00DD3D40" w14:paraId="631AA3BA" w14:textId="77777777" w:rsidTr="00BC0ED1">
        <w:trPr>
          <w:trHeight w:val="315"/>
        </w:trPr>
        <w:tc>
          <w:tcPr>
            <w:tcW w:w="3954" w:type="dxa"/>
            <w:tcBorders>
              <w:top w:val="nil"/>
              <w:left w:val="single" w:sz="4" w:space="0" w:color="auto"/>
              <w:bottom w:val="single" w:sz="4" w:space="0" w:color="auto"/>
              <w:right w:val="single" w:sz="4" w:space="0" w:color="auto"/>
            </w:tcBorders>
            <w:noWrap/>
          </w:tcPr>
          <w:p w14:paraId="1AF8D87C" w14:textId="77777777" w:rsidR="00E34D67" w:rsidRPr="00DD3D40" w:rsidRDefault="00E34D67" w:rsidP="00E34D67">
            <w:pPr>
              <w:spacing w:after="0" w:line="240" w:lineRule="auto"/>
              <w:jc w:val="both"/>
              <w:rPr>
                <w:rFonts w:eastAsia="Times New Roman" w:cs="Times New Roman"/>
                <w:b/>
                <w:bCs/>
                <w:color w:val="000000"/>
                <w:kern w:val="0"/>
                <w:sz w:val="24"/>
                <w:szCs w:val="24"/>
                <w:lang w:val="en-US" w:eastAsia="vi-VN"/>
                <w14:ligatures w14:val="none"/>
              </w:rPr>
            </w:pPr>
          </w:p>
        </w:tc>
        <w:tc>
          <w:tcPr>
            <w:tcW w:w="4237" w:type="dxa"/>
            <w:tcBorders>
              <w:top w:val="nil"/>
              <w:left w:val="nil"/>
              <w:bottom w:val="single" w:sz="4" w:space="0" w:color="auto"/>
              <w:right w:val="single" w:sz="4" w:space="0" w:color="auto"/>
            </w:tcBorders>
            <w:noWrap/>
          </w:tcPr>
          <w:p w14:paraId="5795CE62" w14:textId="502C5762"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w:t>
            </w:r>
            <w:r>
              <w:rPr>
                <w:rFonts w:eastAsia="Times New Roman" w:cs="Times New Roman"/>
                <w:b/>
                <w:bCs/>
                <w:color w:val="000000"/>
                <w:kern w:val="0"/>
                <w:sz w:val="24"/>
                <w:szCs w:val="24"/>
                <w:lang w:val="en-US" w:eastAsia="vi-VN"/>
                <w14:ligatures w14:val="none"/>
              </w:rPr>
              <w:t>1</w:t>
            </w:r>
            <w:r w:rsidRPr="00DD3D40">
              <w:rPr>
                <w:rFonts w:eastAsia="Times New Roman" w:cs="Times New Roman"/>
                <w:b/>
                <w:bCs/>
                <w:color w:val="000000"/>
                <w:kern w:val="0"/>
                <w:sz w:val="24"/>
                <w:szCs w:val="24"/>
                <w:lang w:eastAsia="vi-VN"/>
                <w14:ligatures w14:val="none"/>
              </w:rPr>
              <w:t>. Đối với đất chưa sử dụng</w:t>
            </w:r>
          </w:p>
        </w:tc>
        <w:tc>
          <w:tcPr>
            <w:tcW w:w="4126" w:type="dxa"/>
            <w:tcBorders>
              <w:top w:val="nil"/>
              <w:left w:val="nil"/>
              <w:bottom w:val="single" w:sz="4" w:space="0" w:color="auto"/>
              <w:right w:val="single" w:sz="4" w:space="0" w:color="auto"/>
            </w:tcBorders>
            <w:noWrap/>
          </w:tcPr>
          <w:p w14:paraId="291B6E6E" w14:textId="50213500"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13. Đối với đất chưa sử dụng</w:t>
            </w:r>
          </w:p>
        </w:tc>
        <w:tc>
          <w:tcPr>
            <w:tcW w:w="1843" w:type="dxa"/>
            <w:tcBorders>
              <w:top w:val="nil"/>
              <w:left w:val="nil"/>
              <w:bottom w:val="single" w:sz="4" w:space="0" w:color="auto"/>
              <w:right w:val="single" w:sz="4" w:space="0" w:color="auto"/>
            </w:tcBorders>
          </w:tcPr>
          <w:p w14:paraId="1C6829DC"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p>
        </w:tc>
      </w:tr>
      <w:tr w:rsidR="00E34D67" w:rsidRPr="00DD3D40" w14:paraId="2161F94C" w14:textId="77777777" w:rsidTr="00BC0ED1">
        <w:trPr>
          <w:trHeight w:val="315"/>
        </w:trPr>
        <w:tc>
          <w:tcPr>
            <w:tcW w:w="3954" w:type="dxa"/>
            <w:tcBorders>
              <w:top w:val="nil"/>
              <w:left w:val="single" w:sz="4" w:space="0" w:color="auto"/>
              <w:bottom w:val="single" w:sz="4" w:space="0" w:color="auto"/>
              <w:right w:val="single" w:sz="4" w:space="0" w:color="auto"/>
            </w:tcBorders>
            <w:noWrap/>
          </w:tcPr>
          <w:p w14:paraId="1008095D" w14:textId="77777777" w:rsidR="00E34D67" w:rsidRPr="00DD3D40" w:rsidRDefault="00E34D67" w:rsidP="00E34D67">
            <w:pPr>
              <w:spacing w:after="0" w:line="240" w:lineRule="auto"/>
              <w:jc w:val="both"/>
              <w:rPr>
                <w:rFonts w:eastAsia="Times New Roman" w:cs="Times New Roman"/>
                <w:b/>
                <w:bCs/>
                <w:color w:val="000000"/>
                <w:kern w:val="0"/>
                <w:sz w:val="24"/>
                <w:szCs w:val="24"/>
                <w:lang w:val="en-US" w:eastAsia="vi-VN"/>
                <w14:ligatures w14:val="none"/>
              </w:rPr>
            </w:pPr>
          </w:p>
        </w:tc>
        <w:tc>
          <w:tcPr>
            <w:tcW w:w="4237" w:type="dxa"/>
            <w:tcBorders>
              <w:top w:val="nil"/>
              <w:left w:val="nil"/>
              <w:bottom w:val="single" w:sz="4" w:space="0" w:color="auto"/>
              <w:right w:val="single" w:sz="4" w:space="0" w:color="auto"/>
            </w:tcBorders>
            <w:noWrap/>
          </w:tcPr>
          <w:p w14:paraId="1F5BF2C1" w14:textId="3C24CED9" w:rsidR="00E34D67" w:rsidRPr="00DD3D40" w:rsidRDefault="0092131B" w:rsidP="00E34D67">
            <w:pPr>
              <w:spacing w:after="0" w:line="240" w:lineRule="auto"/>
              <w:jc w:val="both"/>
              <w:rPr>
                <w:rFonts w:eastAsia="Times New Roman" w:cs="Times New Roman"/>
                <w:color w:val="000000"/>
                <w:kern w:val="0"/>
                <w:sz w:val="24"/>
                <w:szCs w:val="24"/>
                <w:lang w:eastAsia="vi-VN"/>
                <w14:ligatures w14:val="none"/>
              </w:rPr>
            </w:pPr>
            <w:r w:rsidRPr="007B47C3">
              <w:rPr>
                <w:rFonts w:eastAsia="Times New Roman" w:cs="Times New Roman"/>
                <w:color w:val="000000"/>
                <w:kern w:val="0"/>
                <w:sz w:val="24"/>
                <w:szCs w:val="24"/>
                <w:lang w:eastAsia="vi-VN"/>
                <w14:ligatures w14:val="none"/>
              </w:rPr>
              <w:t>Đối với đất chưa sử dụng khi cơ quan nhà nước có thẩm quyền giao đất, cho thuê đất để đưa vào sử dụng thì giao Sở Nông Nghiệp và Môi trường chủ trì, phối hợp với các đơn vị có liên quan căn cứ phương pháp định giá đất và giá của loại đất cùng mục đích sử dụng đã được giao đất, cho thuê đất tại khu vực lân cận để xây dựng hoặc thuê đơn vị tư vấn xác định giá đất trình Ủy ban nhân dân thành phố xem xét, quyết định sau khi có ý kiến của Hội đồng thẩm định giá đất.</w:t>
            </w:r>
          </w:p>
        </w:tc>
        <w:tc>
          <w:tcPr>
            <w:tcW w:w="4126" w:type="dxa"/>
            <w:tcBorders>
              <w:top w:val="nil"/>
              <w:left w:val="nil"/>
              <w:bottom w:val="single" w:sz="4" w:space="0" w:color="auto"/>
              <w:right w:val="single" w:sz="4" w:space="0" w:color="auto"/>
            </w:tcBorders>
            <w:noWrap/>
          </w:tcPr>
          <w:p w14:paraId="257C91E8" w14:textId="3F3F087B" w:rsidR="00E34D67" w:rsidRPr="00DD3D40" w:rsidRDefault="007B47C3" w:rsidP="00E34D67">
            <w:pPr>
              <w:spacing w:after="0" w:line="240" w:lineRule="auto"/>
              <w:jc w:val="both"/>
              <w:rPr>
                <w:rFonts w:eastAsia="Times New Roman" w:cs="Times New Roman"/>
                <w:color w:val="000000"/>
                <w:kern w:val="0"/>
                <w:sz w:val="24"/>
                <w:szCs w:val="24"/>
                <w:lang w:eastAsia="vi-VN"/>
                <w14:ligatures w14:val="none"/>
              </w:rPr>
            </w:pPr>
            <w:r w:rsidRPr="007B47C3">
              <w:rPr>
                <w:rFonts w:eastAsia="Times New Roman" w:cs="Times New Roman"/>
                <w:color w:val="000000"/>
                <w:kern w:val="0"/>
                <w:sz w:val="24"/>
                <w:szCs w:val="24"/>
                <w:lang w:eastAsia="vi-VN"/>
                <w14:ligatures w14:val="none"/>
              </w:rPr>
              <w:t>Đối với đất chưa sử dụng khi cơ quan nhà nước có thẩm quyền giao đất, cho thuê đất để đưa vào sử dụng thì giao Sở Nông Nghiệp và Môi trường chủ trì, phối hợp với các đơn vị có liên quan căn cứ phương pháp định giá đất và giá của loại đất cùng mục đích sử dụng đã được giao đất, cho thuê đất tại khu vực lân cận để xây dựng hoặc thuê đơn vị tư vấn xác định giá đất trình Ủy ban nhân dân thành phố xem xét, quyết định sau khi có ý kiến của Hội đồng thẩm định giá đất.</w:t>
            </w:r>
          </w:p>
        </w:tc>
        <w:tc>
          <w:tcPr>
            <w:tcW w:w="1843" w:type="dxa"/>
            <w:tcBorders>
              <w:top w:val="nil"/>
              <w:left w:val="nil"/>
              <w:bottom w:val="single" w:sz="4" w:space="0" w:color="auto"/>
              <w:right w:val="single" w:sz="4" w:space="0" w:color="auto"/>
            </w:tcBorders>
          </w:tcPr>
          <w:p w14:paraId="36F6492C" w14:textId="64CC39D6" w:rsidR="00E34D67" w:rsidRPr="0092131B" w:rsidRDefault="0092131B" w:rsidP="00E34D67">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t>Nội dung DT của 94 xã trên toàn thành phố Đà Nẵng tương tự nhau.</w:t>
            </w:r>
          </w:p>
        </w:tc>
      </w:tr>
      <w:tr w:rsidR="00E34D67" w:rsidRPr="00DD3D40" w14:paraId="1D752262" w14:textId="77777777" w:rsidTr="00BC0ED1">
        <w:trPr>
          <w:trHeight w:val="315"/>
        </w:trPr>
        <w:tc>
          <w:tcPr>
            <w:tcW w:w="3954" w:type="dxa"/>
            <w:tcBorders>
              <w:top w:val="nil"/>
              <w:left w:val="single" w:sz="4" w:space="0" w:color="auto"/>
              <w:bottom w:val="single" w:sz="4" w:space="0" w:color="auto"/>
              <w:right w:val="single" w:sz="4" w:space="0" w:color="auto"/>
            </w:tcBorders>
            <w:noWrap/>
            <w:hideMark/>
          </w:tcPr>
          <w:p w14:paraId="53F8213F" w14:textId="3BBA96AB"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bookmarkStart w:id="9" w:name="RANGE!B57"/>
            <w:r w:rsidRPr="00DD3D40">
              <w:rPr>
                <w:rFonts w:eastAsia="Times New Roman" w:cs="Times New Roman"/>
                <w:b/>
                <w:bCs/>
                <w:color w:val="000000"/>
                <w:kern w:val="0"/>
                <w:sz w:val="24"/>
                <w:szCs w:val="24"/>
                <w:lang w:val="en-US" w:eastAsia="vi-VN"/>
                <w14:ligatures w14:val="none"/>
              </w:rPr>
              <w:t>Điều 10. Điều chỉnh, bổ sung bảng giá đất</w:t>
            </w:r>
            <w:bookmarkEnd w:id="9"/>
          </w:p>
        </w:tc>
        <w:tc>
          <w:tcPr>
            <w:tcW w:w="4237" w:type="dxa"/>
            <w:tcBorders>
              <w:top w:val="nil"/>
              <w:left w:val="nil"/>
              <w:bottom w:val="single" w:sz="4" w:space="0" w:color="auto"/>
              <w:right w:val="single" w:sz="4" w:space="0" w:color="auto"/>
            </w:tcBorders>
            <w:noWrap/>
            <w:hideMark/>
          </w:tcPr>
          <w:p w14:paraId="712047CC" w14:textId="77777777"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4126" w:type="dxa"/>
            <w:tcBorders>
              <w:top w:val="nil"/>
              <w:left w:val="nil"/>
              <w:bottom w:val="single" w:sz="4" w:space="0" w:color="auto"/>
              <w:right w:val="single" w:sz="4" w:space="0" w:color="auto"/>
            </w:tcBorders>
            <w:noWrap/>
            <w:hideMark/>
          </w:tcPr>
          <w:p w14:paraId="7E6F5C1C" w14:textId="77777777"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 </w:t>
            </w:r>
          </w:p>
        </w:tc>
        <w:tc>
          <w:tcPr>
            <w:tcW w:w="1843" w:type="dxa"/>
            <w:tcBorders>
              <w:top w:val="nil"/>
              <w:left w:val="nil"/>
              <w:bottom w:val="single" w:sz="4" w:space="0" w:color="auto"/>
              <w:right w:val="single" w:sz="4" w:space="0" w:color="auto"/>
            </w:tcBorders>
            <w:hideMark/>
          </w:tcPr>
          <w:p w14:paraId="112D99E2"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E34D67" w:rsidRPr="00DD3D40" w14:paraId="215EC4E0" w14:textId="77777777" w:rsidTr="00BC0ED1">
        <w:trPr>
          <w:trHeight w:val="315"/>
        </w:trPr>
        <w:tc>
          <w:tcPr>
            <w:tcW w:w="3954" w:type="dxa"/>
            <w:tcBorders>
              <w:top w:val="nil"/>
              <w:left w:val="single" w:sz="4" w:space="0" w:color="auto"/>
              <w:bottom w:val="single" w:sz="4" w:space="0" w:color="auto"/>
              <w:right w:val="single" w:sz="4" w:space="0" w:color="auto"/>
            </w:tcBorders>
            <w:noWrap/>
            <w:hideMark/>
          </w:tcPr>
          <w:p w14:paraId="31B4D4AE" w14:textId="274783F8"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bookmarkStart w:id="10" w:name="RANGE!B58"/>
            <w:r w:rsidRPr="00DD3D40">
              <w:rPr>
                <w:rFonts w:eastAsia="Times New Roman" w:cs="Times New Roman"/>
                <w:b/>
                <w:bCs/>
                <w:color w:val="000000"/>
                <w:kern w:val="0"/>
                <w:sz w:val="24"/>
                <w:szCs w:val="24"/>
                <w:lang w:val="en-US" w:eastAsia="vi-VN"/>
                <w14:ligatures w14:val="none"/>
              </w:rPr>
              <w:lastRenderedPageBreak/>
              <w:t>Điều 11. Trường hợp chuyển tiếp</w:t>
            </w:r>
            <w:bookmarkEnd w:id="10"/>
          </w:p>
        </w:tc>
        <w:tc>
          <w:tcPr>
            <w:tcW w:w="4237" w:type="dxa"/>
            <w:tcBorders>
              <w:top w:val="nil"/>
              <w:left w:val="nil"/>
              <w:bottom w:val="single" w:sz="4" w:space="0" w:color="auto"/>
              <w:right w:val="single" w:sz="4" w:space="0" w:color="auto"/>
            </w:tcBorders>
            <w:noWrap/>
            <w:vAlign w:val="center"/>
            <w:hideMark/>
          </w:tcPr>
          <w:p w14:paraId="014FF134" w14:textId="6F816E4D" w:rsidR="00E34D67" w:rsidRPr="00DD3D40" w:rsidRDefault="00E34D67" w:rsidP="00E34D67">
            <w:pPr>
              <w:spacing w:after="0" w:line="240" w:lineRule="auto"/>
              <w:jc w:val="both"/>
              <w:rPr>
                <w:rFonts w:eastAsia="Times New Roman" w:cs="Times New Roman"/>
                <w:b/>
                <w:bCs/>
                <w:color w:val="FF0000"/>
                <w:kern w:val="0"/>
                <w:sz w:val="24"/>
                <w:szCs w:val="24"/>
                <w:lang w:eastAsia="vi-VN"/>
                <w14:ligatures w14:val="none"/>
              </w:rPr>
            </w:pPr>
          </w:p>
        </w:tc>
        <w:tc>
          <w:tcPr>
            <w:tcW w:w="4126" w:type="dxa"/>
            <w:tcBorders>
              <w:top w:val="nil"/>
              <w:left w:val="nil"/>
              <w:bottom w:val="single" w:sz="4" w:space="0" w:color="auto"/>
              <w:right w:val="single" w:sz="4" w:space="0" w:color="auto"/>
            </w:tcBorders>
            <w:noWrap/>
            <w:vAlign w:val="center"/>
            <w:hideMark/>
          </w:tcPr>
          <w:p w14:paraId="72E51122" w14:textId="77777777" w:rsidR="00E34D67" w:rsidRPr="00DD3D40" w:rsidRDefault="00E34D67" w:rsidP="00E34D67">
            <w:pPr>
              <w:spacing w:after="0" w:line="240" w:lineRule="auto"/>
              <w:jc w:val="both"/>
              <w:rPr>
                <w:rFonts w:eastAsia="Times New Roman" w:cs="Times New Roman"/>
                <w:b/>
                <w:bCs/>
                <w:color w:val="FF0000"/>
                <w:kern w:val="0"/>
                <w:sz w:val="24"/>
                <w:szCs w:val="24"/>
                <w:lang w:eastAsia="vi-VN"/>
                <w14:ligatures w14:val="none"/>
              </w:rPr>
            </w:pPr>
            <w:r w:rsidRPr="00DD3D40">
              <w:rPr>
                <w:rFonts w:eastAsia="Times New Roman" w:cs="Times New Roman"/>
                <w:b/>
                <w:bCs/>
                <w:iCs/>
                <w:color w:val="FF0000"/>
                <w:kern w:val="0"/>
                <w:sz w:val="24"/>
                <w:szCs w:val="24"/>
                <w:lang w:eastAsia="vi-VN"/>
                <w14:ligatures w14:val="none"/>
              </w:rPr>
              <w:t>Điều 14. Điều khoản chuyển tiếp</w:t>
            </w:r>
          </w:p>
        </w:tc>
        <w:tc>
          <w:tcPr>
            <w:tcW w:w="1843" w:type="dxa"/>
            <w:tcBorders>
              <w:top w:val="nil"/>
              <w:left w:val="nil"/>
              <w:bottom w:val="single" w:sz="4" w:space="0" w:color="auto"/>
              <w:right w:val="single" w:sz="4" w:space="0" w:color="auto"/>
            </w:tcBorders>
            <w:hideMark/>
          </w:tcPr>
          <w:p w14:paraId="58CF3CDD"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E34D67" w:rsidRPr="00DD3D40" w14:paraId="1BDDA3B2" w14:textId="77777777" w:rsidTr="00BC0ED1">
        <w:trPr>
          <w:trHeight w:val="2835"/>
        </w:trPr>
        <w:tc>
          <w:tcPr>
            <w:tcW w:w="3954" w:type="dxa"/>
            <w:tcBorders>
              <w:top w:val="nil"/>
              <w:left w:val="single" w:sz="4" w:space="0" w:color="auto"/>
              <w:bottom w:val="single" w:sz="4" w:space="0" w:color="auto"/>
              <w:right w:val="single" w:sz="4" w:space="0" w:color="auto"/>
            </w:tcBorders>
            <w:hideMark/>
          </w:tcPr>
          <w:p w14:paraId="392EB24C" w14:textId="77777777" w:rsidR="00E34D67"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1. Trường hợp người sử dụng đất đã kê khai đầy đủ và nộp hồ sơ hợp lệ tại cơ quan nhà nước có thẩm quyền để xác định nghĩa vụ tài chính theo quy định tại khoản 1 Điều 1 Quy định này trước ngày Quyết định này có hiệu lực thi hành, nhưng do nguyên nhân khách quan mà cơ quan nhà nước có thẩm quyền chưa xác định được nghĩa vụ tài chính phải nộp ngân sách nhà nước thì việc thực hiện nghĩa vụ tài chính về đất đai theo quy định tại thời điểm nộp hồ sơ hợp lệ.</w:t>
            </w:r>
          </w:p>
          <w:p w14:paraId="4BB39001" w14:textId="0FFD766E"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t>2. Trường hợp người sử dụng đất đã được cơ quan nhà nước có thẩm quyền lập xong hồ sơ, thủ tục, xác định nghĩa vụ tài chính trước ngày Quyết định này có hiệu lực, nhưng các tổ chức, hộ gia đình, cá nhân chưa có Thông báo nộp tiền thì được tiếp tục thực hiện nghĩa vụ tài chính về đất theo quy định trước đó. Trường hợp đã có Thông báo nộp tiền nhưng chậm nộp so với quy định thì thực hiện các biện pháp theo quy định của Luật Quản lý thuế và các văn bản quy định khác của Nhà nước có liên quan.</w:t>
            </w:r>
          </w:p>
        </w:tc>
        <w:tc>
          <w:tcPr>
            <w:tcW w:w="4237" w:type="dxa"/>
            <w:tcBorders>
              <w:top w:val="nil"/>
              <w:left w:val="nil"/>
              <w:bottom w:val="single" w:sz="4" w:space="0" w:color="auto"/>
              <w:right w:val="single" w:sz="4" w:space="0" w:color="auto"/>
            </w:tcBorders>
            <w:noWrap/>
            <w:vAlign w:val="center"/>
            <w:hideMark/>
          </w:tcPr>
          <w:p w14:paraId="42A84CE8" w14:textId="704A5A91"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p>
        </w:tc>
        <w:tc>
          <w:tcPr>
            <w:tcW w:w="4126" w:type="dxa"/>
            <w:tcBorders>
              <w:top w:val="nil"/>
              <w:left w:val="nil"/>
              <w:bottom w:val="single" w:sz="4" w:space="0" w:color="auto"/>
              <w:right w:val="single" w:sz="4" w:space="0" w:color="auto"/>
            </w:tcBorders>
            <w:noWrap/>
            <w:hideMark/>
          </w:tcPr>
          <w:p w14:paraId="4D9B3241"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iCs/>
                <w:color w:val="FF0000"/>
                <w:kern w:val="0"/>
                <w:sz w:val="24"/>
                <w:szCs w:val="24"/>
                <w:lang w:eastAsia="vi-VN"/>
                <w14:ligatures w14:val="none"/>
              </w:rPr>
              <w:t>Các trường hợp đính chính nội dung quy định tại Quyết định 45/2025/QĐ-UBND kèm theo Phụ lục số III A được áp dụng từ ngày 07 tháng 07 năm 2025 cho đến ngày 31 tháng 12 năm 2025.</w:t>
            </w:r>
          </w:p>
        </w:tc>
        <w:tc>
          <w:tcPr>
            <w:tcW w:w="1843" w:type="dxa"/>
            <w:tcBorders>
              <w:top w:val="nil"/>
              <w:left w:val="nil"/>
              <w:bottom w:val="single" w:sz="4" w:space="0" w:color="auto"/>
              <w:right w:val="single" w:sz="4" w:space="0" w:color="auto"/>
            </w:tcBorders>
            <w:hideMark/>
          </w:tcPr>
          <w:p w14:paraId="55E3B683" w14:textId="220044F7" w:rsidR="00E34D67" w:rsidRPr="0092131B" w:rsidRDefault="0092131B" w:rsidP="0092131B">
            <w:pPr>
              <w:spacing w:after="0" w:line="240" w:lineRule="auto"/>
              <w:jc w:val="both"/>
              <w:rPr>
                <w:rFonts w:eastAsia="Times New Roman" w:cs="Times New Roman"/>
                <w:color w:val="FF0000"/>
                <w:kern w:val="0"/>
                <w:sz w:val="24"/>
                <w:szCs w:val="24"/>
                <w:lang w:val="en-US" w:eastAsia="vi-VN"/>
                <w14:ligatures w14:val="none"/>
              </w:rPr>
            </w:pPr>
            <w:r>
              <w:rPr>
                <w:rFonts w:eastAsia="Times New Roman" w:cs="Times New Roman"/>
                <w:color w:val="FF0000"/>
                <w:kern w:val="0"/>
                <w:sz w:val="24"/>
                <w:szCs w:val="24"/>
                <w:lang w:val="en-US" w:eastAsia="vi-VN"/>
                <w14:ligatures w14:val="none"/>
              </w:rPr>
              <w:t>Nội dung này đối với địa bàn tỉnh Quảng Nam đã</w:t>
            </w:r>
            <w:r w:rsidR="00042FF6">
              <w:rPr>
                <w:rFonts w:eastAsia="Times New Roman" w:cs="Times New Roman"/>
                <w:color w:val="FF0000"/>
                <w:kern w:val="0"/>
                <w:sz w:val="24"/>
                <w:szCs w:val="24"/>
                <w:lang w:val="en-US" w:eastAsia="vi-VN"/>
                <w14:ligatures w14:val="none"/>
              </w:rPr>
              <w:t xml:space="preserve"> đưa trong dự thảo Nghị quyết.</w:t>
            </w:r>
          </w:p>
        </w:tc>
      </w:tr>
      <w:tr w:rsidR="00E34D67" w:rsidRPr="00DD3D40" w14:paraId="540A04F3" w14:textId="77777777" w:rsidTr="00BC0ED1">
        <w:trPr>
          <w:trHeight w:val="315"/>
        </w:trPr>
        <w:tc>
          <w:tcPr>
            <w:tcW w:w="3954" w:type="dxa"/>
            <w:tcBorders>
              <w:top w:val="nil"/>
              <w:left w:val="single" w:sz="4" w:space="0" w:color="auto"/>
              <w:bottom w:val="single" w:sz="4" w:space="0" w:color="auto"/>
              <w:right w:val="single" w:sz="4" w:space="0" w:color="auto"/>
            </w:tcBorders>
            <w:noWrap/>
            <w:hideMark/>
          </w:tcPr>
          <w:p w14:paraId="1BA7A30B" w14:textId="2E6E4CD0"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bookmarkStart w:id="11" w:name="RANGE!B61"/>
            <w:r w:rsidRPr="00DD3D40">
              <w:rPr>
                <w:rFonts w:eastAsia="Times New Roman" w:cs="Times New Roman"/>
                <w:b/>
                <w:bCs/>
                <w:color w:val="000000"/>
                <w:kern w:val="0"/>
                <w:sz w:val="24"/>
                <w:szCs w:val="24"/>
                <w:lang w:val="en-US" w:eastAsia="vi-VN"/>
                <w14:ligatures w14:val="none"/>
              </w:rPr>
              <w:t>Điều 12. Tổ chức thực hiện</w:t>
            </w:r>
            <w:bookmarkEnd w:id="11"/>
          </w:p>
        </w:tc>
        <w:tc>
          <w:tcPr>
            <w:tcW w:w="4237" w:type="dxa"/>
            <w:tcBorders>
              <w:top w:val="nil"/>
              <w:left w:val="nil"/>
              <w:bottom w:val="single" w:sz="4" w:space="0" w:color="auto"/>
              <w:right w:val="single" w:sz="4" w:space="0" w:color="auto"/>
            </w:tcBorders>
            <w:noWrap/>
            <w:vAlign w:val="center"/>
            <w:hideMark/>
          </w:tcPr>
          <w:p w14:paraId="0926901A" w14:textId="39EE3C23"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w:t>
            </w:r>
            <w:r>
              <w:rPr>
                <w:rFonts w:eastAsia="Times New Roman" w:cs="Times New Roman"/>
                <w:b/>
                <w:bCs/>
                <w:color w:val="000000"/>
                <w:kern w:val="0"/>
                <w:sz w:val="24"/>
                <w:szCs w:val="24"/>
                <w:lang w:val="en-US" w:eastAsia="vi-VN"/>
                <w14:ligatures w14:val="none"/>
              </w:rPr>
              <w:t>2</w:t>
            </w:r>
            <w:r w:rsidRPr="00DD3D40">
              <w:rPr>
                <w:rFonts w:eastAsia="Times New Roman" w:cs="Times New Roman"/>
                <w:b/>
                <w:bCs/>
                <w:color w:val="000000"/>
                <w:kern w:val="0"/>
                <w:sz w:val="24"/>
                <w:szCs w:val="24"/>
                <w:lang w:eastAsia="vi-VN"/>
                <w14:ligatures w14:val="none"/>
              </w:rPr>
              <w:t>. Tổ chức thực hiện</w:t>
            </w:r>
          </w:p>
        </w:tc>
        <w:tc>
          <w:tcPr>
            <w:tcW w:w="4126" w:type="dxa"/>
            <w:tcBorders>
              <w:top w:val="nil"/>
              <w:left w:val="nil"/>
              <w:bottom w:val="single" w:sz="4" w:space="0" w:color="auto"/>
              <w:right w:val="single" w:sz="4" w:space="0" w:color="auto"/>
            </w:tcBorders>
            <w:noWrap/>
            <w:vAlign w:val="center"/>
            <w:hideMark/>
          </w:tcPr>
          <w:p w14:paraId="2772E447" w14:textId="77777777" w:rsidR="00E34D67" w:rsidRPr="00DD3D40" w:rsidRDefault="00E34D67" w:rsidP="00E34D67">
            <w:pPr>
              <w:spacing w:after="0" w:line="240" w:lineRule="auto"/>
              <w:jc w:val="both"/>
              <w:rPr>
                <w:rFonts w:eastAsia="Times New Roman" w:cs="Times New Roman"/>
                <w:b/>
                <w:bCs/>
                <w:color w:val="000000"/>
                <w:kern w:val="0"/>
                <w:sz w:val="24"/>
                <w:szCs w:val="24"/>
                <w:lang w:eastAsia="vi-VN"/>
                <w14:ligatures w14:val="none"/>
              </w:rPr>
            </w:pPr>
            <w:r w:rsidRPr="00DD3D40">
              <w:rPr>
                <w:rFonts w:eastAsia="Times New Roman" w:cs="Times New Roman"/>
                <w:b/>
                <w:bCs/>
                <w:color w:val="000000"/>
                <w:kern w:val="0"/>
                <w:sz w:val="24"/>
                <w:szCs w:val="24"/>
                <w:lang w:eastAsia="vi-VN"/>
                <w14:ligatures w14:val="none"/>
              </w:rPr>
              <w:t>Điều 15. Tổ chức thực hiện</w:t>
            </w:r>
          </w:p>
        </w:tc>
        <w:tc>
          <w:tcPr>
            <w:tcW w:w="1843" w:type="dxa"/>
            <w:tcBorders>
              <w:top w:val="nil"/>
              <w:left w:val="nil"/>
              <w:bottom w:val="single" w:sz="4" w:space="0" w:color="auto"/>
              <w:right w:val="single" w:sz="4" w:space="0" w:color="auto"/>
            </w:tcBorders>
            <w:hideMark/>
          </w:tcPr>
          <w:p w14:paraId="7DAC3F6C"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t> </w:t>
            </w:r>
          </w:p>
        </w:tc>
      </w:tr>
      <w:tr w:rsidR="00E34D67" w:rsidRPr="00DD3D40" w14:paraId="271312E7" w14:textId="77777777" w:rsidTr="00BC0ED1">
        <w:trPr>
          <w:trHeight w:val="487"/>
        </w:trPr>
        <w:tc>
          <w:tcPr>
            <w:tcW w:w="3954" w:type="dxa"/>
            <w:tcBorders>
              <w:top w:val="nil"/>
              <w:left w:val="single" w:sz="4" w:space="0" w:color="auto"/>
              <w:bottom w:val="single" w:sz="4" w:space="0" w:color="auto"/>
              <w:right w:val="single" w:sz="4" w:space="0" w:color="auto"/>
            </w:tcBorders>
            <w:hideMark/>
          </w:tcPr>
          <w:p w14:paraId="703634A4" w14:textId="77777777" w:rsidR="00E34D67" w:rsidRDefault="00E34D67" w:rsidP="00E34D6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 xml:space="preserve">1. Sở Tài nguyên và Môi trường phối hợp với UBND cấp huyện theo dõi cập nhật biến động giá đất trên địa bàn tỉnh trong thời kỳ thực hiện bảng giá đất để tổng hợp trình Hội đồng thẩm định </w:t>
            </w:r>
            <w:r w:rsidRPr="00DD3D40">
              <w:rPr>
                <w:rFonts w:eastAsia="Times New Roman" w:cs="Times New Roman"/>
                <w:color w:val="000000"/>
                <w:kern w:val="0"/>
                <w:sz w:val="24"/>
                <w:szCs w:val="24"/>
                <w:lang w:val="en-US" w:eastAsia="vi-VN"/>
                <w14:ligatures w14:val="none"/>
              </w:rPr>
              <w:lastRenderedPageBreak/>
              <w:t>bảng giá đất phương án điều chỉnh, bổ sung bảng giá đất, báo cáo UBND tỉnh trình Thường trực HĐND tỉnh thông qua trước khi phê duyệt; tổng hợp, báo cáo Bộ Tài nguyên và Môi trường về kết quả xây dựng, thực hiện bảng giá đất giai đoạn 2020-2024 theo quy định.</w:t>
            </w:r>
          </w:p>
          <w:p w14:paraId="6BD75696" w14:textId="77777777" w:rsidR="00E34D67" w:rsidRDefault="00E34D67" w:rsidP="00E34D6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2. Sở Tài chính chịu trách nhiệm chủ trì, phối hợp với UBND cấp huyện theo dõi tình hình biến động giá đất thị trường để tham mưu UBND tỉnh ban hành hệ số điều chỉnh giá đất theo quy định.</w:t>
            </w:r>
          </w:p>
          <w:p w14:paraId="3B42DE27" w14:textId="77777777" w:rsidR="00E34D67" w:rsidRDefault="00E34D67" w:rsidP="00E34D6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3. Cục Thuế chịu trách nhiệm căn cứ bảng giá đất ban hành kèm theo Quyết định này để tính thu tiền sử dụng đất, tiền thuế sử dụng đất, các loại phí, lệ phí theo quy định; chủ trì, phối hợp với Sở Tài nguyên và Môi trường, Sở Tài chính và các ngành chức năng có liên quan hướng dẫn, xử lý cụ thể các trường hợp vướng mắc phát sinh liên quan đến việc thực hiện nghĩa vụ tài chính đối với Nhà nước khi áp dụng giá đất theo Quy định này.</w:t>
            </w:r>
          </w:p>
          <w:p w14:paraId="37E7E161" w14:textId="77777777" w:rsidR="00E34D67" w:rsidRDefault="00E34D67" w:rsidP="00E34D6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 xml:space="preserve">4. UBND các huyện, thị xã, thành phố chịu trách nhiệm chỉ đạo Phòng Tài nguyên và Môi trường cập nhật biến động giá đất trong thời kỳ thực hiện bảng giá đất để kịp thời đề xuất Sở Tài nguyên và Môi trường kiểm tra, tổng hợp trình Hội đồng thẩm định phương án điều chỉnh, bổ sung bảng giá đất, </w:t>
            </w:r>
            <w:r w:rsidRPr="00DD3D40">
              <w:rPr>
                <w:rFonts w:eastAsia="Times New Roman" w:cs="Times New Roman"/>
                <w:color w:val="000000"/>
                <w:kern w:val="0"/>
                <w:sz w:val="24"/>
                <w:szCs w:val="24"/>
                <w:lang w:val="en-US" w:eastAsia="vi-VN"/>
                <w14:ligatures w14:val="none"/>
              </w:rPr>
              <w:lastRenderedPageBreak/>
              <w:t>trình UBND tỉnh phê duyệt theo quy định.</w:t>
            </w:r>
          </w:p>
          <w:p w14:paraId="1F6CBBB7" w14:textId="00D99545" w:rsidR="00E34D67" w:rsidRPr="00003192" w:rsidRDefault="00E34D67" w:rsidP="00E34D67">
            <w:pPr>
              <w:spacing w:after="0" w:line="240" w:lineRule="auto"/>
              <w:jc w:val="both"/>
              <w:rPr>
                <w:rFonts w:eastAsia="Times New Roman" w:cs="Times New Roman"/>
                <w:color w:val="000000"/>
                <w:kern w:val="0"/>
                <w:sz w:val="24"/>
                <w:szCs w:val="24"/>
                <w:lang w:val="en-US" w:eastAsia="vi-VN"/>
                <w14:ligatures w14:val="none"/>
              </w:rPr>
            </w:pPr>
            <w:r w:rsidRPr="00DD3D40">
              <w:rPr>
                <w:rFonts w:eastAsia="Times New Roman" w:cs="Times New Roman"/>
                <w:color w:val="000000"/>
                <w:kern w:val="0"/>
                <w:sz w:val="24"/>
                <w:szCs w:val="24"/>
                <w:lang w:val="en-US" w:eastAsia="vi-VN"/>
                <w14:ligatures w14:val="none"/>
              </w:rPr>
              <w:t>Trong quá trình thực hiện Quy định này, trường hợp có phát sinh vướng mắc các địa phương, đơn vị tổng hợp báo cáo Sở Tài nguyên và Môi trường để được hướng dẫn hoặc tham mưu UBND tỉnh giải quyết theo đúng quy định./.</w:t>
            </w:r>
          </w:p>
        </w:tc>
        <w:tc>
          <w:tcPr>
            <w:tcW w:w="4237" w:type="dxa"/>
            <w:tcBorders>
              <w:top w:val="nil"/>
              <w:left w:val="nil"/>
              <w:bottom w:val="single" w:sz="4" w:space="0" w:color="auto"/>
              <w:right w:val="single" w:sz="4" w:space="0" w:color="auto"/>
            </w:tcBorders>
            <w:noWrap/>
            <w:hideMark/>
          </w:tcPr>
          <w:p w14:paraId="296A225D" w14:textId="5ADC2F0E"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926BEA">
              <w:rPr>
                <w:rFonts w:eastAsia="Times New Roman" w:cs="Times New Roman"/>
                <w:color w:val="000000"/>
                <w:kern w:val="0"/>
                <w:sz w:val="24"/>
                <w:szCs w:val="24"/>
                <w:lang w:eastAsia="vi-VN"/>
                <w14:ligatures w14:val="none"/>
              </w:rPr>
              <w:lastRenderedPageBreak/>
              <w:t xml:space="preserve">Trong quá trình thực hiện, nếu có vướng mắc, phát sinh, các cơ quan, đơn vị, địa phương kịp thời phản ánh về Sở Nông nghiệp và Môi trường để tổng hợp, báo cáo Ủy ban nhân dân thành phố và trình </w:t>
            </w:r>
            <w:r w:rsidRPr="00926BEA">
              <w:rPr>
                <w:rFonts w:eastAsia="Times New Roman" w:cs="Times New Roman"/>
                <w:color w:val="000000"/>
                <w:kern w:val="0"/>
                <w:sz w:val="24"/>
                <w:szCs w:val="24"/>
                <w:lang w:eastAsia="vi-VN"/>
                <w14:ligatures w14:val="none"/>
              </w:rPr>
              <w:lastRenderedPageBreak/>
              <w:t>Hội đồng nhân dân thành phố xem xét sửa đổi, bổ sung cho phù hợp./.</w:t>
            </w:r>
          </w:p>
        </w:tc>
        <w:tc>
          <w:tcPr>
            <w:tcW w:w="4126" w:type="dxa"/>
            <w:tcBorders>
              <w:top w:val="nil"/>
              <w:left w:val="nil"/>
              <w:bottom w:val="single" w:sz="4" w:space="0" w:color="auto"/>
              <w:right w:val="single" w:sz="4" w:space="0" w:color="auto"/>
            </w:tcBorders>
            <w:noWrap/>
            <w:hideMark/>
          </w:tcPr>
          <w:p w14:paraId="67B51D2E" w14:textId="77777777" w:rsidR="00E34D67" w:rsidRPr="00DD3D40" w:rsidRDefault="00E34D67" w:rsidP="00E34D67">
            <w:pPr>
              <w:spacing w:after="0" w:line="240" w:lineRule="auto"/>
              <w:jc w:val="both"/>
              <w:rPr>
                <w:rFonts w:eastAsia="Times New Roman" w:cs="Times New Roman"/>
                <w:color w:val="000000"/>
                <w:kern w:val="0"/>
                <w:sz w:val="24"/>
                <w:szCs w:val="24"/>
                <w:lang w:eastAsia="vi-VN"/>
                <w14:ligatures w14:val="none"/>
              </w:rPr>
            </w:pPr>
            <w:r w:rsidRPr="00DD3D40">
              <w:rPr>
                <w:rFonts w:eastAsia="Times New Roman" w:cs="Times New Roman"/>
                <w:color w:val="000000"/>
                <w:kern w:val="0"/>
                <w:sz w:val="24"/>
                <w:szCs w:val="24"/>
                <w:lang w:eastAsia="vi-VN"/>
                <w14:ligatures w14:val="none"/>
              </w:rPr>
              <w:lastRenderedPageBreak/>
              <w:t xml:space="preserve">Trong quá trình thực hiện, nếu có vướng mắc, phát sinh, các cơ quan, đơn vị, địa phương kịp thời phản ánh về Sở Nông nghiệp và Môi trường để tổng hợp, báo cáo Ủy ban nhân dân thành phố và trình </w:t>
            </w:r>
            <w:r w:rsidRPr="00DD3D40">
              <w:rPr>
                <w:rFonts w:eastAsia="Times New Roman" w:cs="Times New Roman"/>
                <w:color w:val="000000"/>
                <w:kern w:val="0"/>
                <w:sz w:val="24"/>
                <w:szCs w:val="24"/>
                <w:lang w:eastAsia="vi-VN"/>
                <w14:ligatures w14:val="none"/>
              </w:rPr>
              <w:lastRenderedPageBreak/>
              <w:t>Hội đồng nhân dân thành phố xem xét sửa đổi, bổ sung cho phù hợp./.</w:t>
            </w:r>
          </w:p>
        </w:tc>
        <w:tc>
          <w:tcPr>
            <w:tcW w:w="1843" w:type="dxa"/>
            <w:tcBorders>
              <w:top w:val="nil"/>
              <w:left w:val="nil"/>
              <w:bottom w:val="single" w:sz="4" w:space="0" w:color="auto"/>
              <w:right w:val="single" w:sz="4" w:space="0" w:color="auto"/>
            </w:tcBorders>
            <w:hideMark/>
          </w:tcPr>
          <w:p w14:paraId="2A2D4DEC" w14:textId="77777777" w:rsidR="00E34D67" w:rsidRPr="00DD3D40" w:rsidRDefault="00E34D67" w:rsidP="00E34D67">
            <w:pPr>
              <w:spacing w:after="0" w:line="240" w:lineRule="auto"/>
              <w:jc w:val="both"/>
              <w:rPr>
                <w:rFonts w:eastAsia="Times New Roman" w:cs="Times New Roman"/>
                <w:color w:val="FF0000"/>
                <w:kern w:val="0"/>
                <w:sz w:val="24"/>
                <w:szCs w:val="24"/>
                <w:lang w:eastAsia="vi-VN"/>
                <w14:ligatures w14:val="none"/>
              </w:rPr>
            </w:pPr>
            <w:r w:rsidRPr="00DD3D40">
              <w:rPr>
                <w:rFonts w:eastAsia="Times New Roman" w:cs="Times New Roman"/>
                <w:color w:val="FF0000"/>
                <w:kern w:val="0"/>
                <w:sz w:val="24"/>
                <w:szCs w:val="24"/>
                <w:lang w:eastAsia="vi-VN"/>
                <w14:ligatures w14:val="none"/>
              </w:rPr>
              <w:lastRenderedPageBreak/>
              <w:t>Thống nhất trên địa bàn thành phố</w:t>
            </w:r>
          </w:p>
        </w:tc>
      </w:tr>
    </w:tbl>
    <w:p w14:paraId="297B43F8" w14:textId="77777777" w:rsidR="00487492" w:rsidRDefault="00487492" w:rsidP="00750577">
      <w:pPr>
        <w:jc w:val="both"/>
      </w:pPr>
    </w:p>
    <w:sectPr w:rsidR="00487492" w:rsidSect="0092131B">
      <w:headerReference w:type="default" r:id="rId6"/>
      <w:pgSz w:w="16838" w:h="11906" w:orient="landscape"/>
      <w:pgMar w:top="567" w:right="395" w:bottom="426" w:left="426"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6F9B4" w14:textId="77777777" w:rsidR="00F459C6" w:rsidRDefault="00F459C6" w:rsidP="0092131B">
      <w:pPr>
        <w:spacing w:after="0" w:line="240" w:lineRule="auto"/>
      </w:pPr>
      <w:r>
        <w:separator/>
      </w:r>
    </w:p>
  </w:endnote>
  <w:endnote w:type="continuationSeparator" w:id="0">
    <w:p w14:paraId="399BF025" w14:textId="77777777" w:rsidR="00F459C6" w:rsidRDefault="00F459C6" w:rsidP="00921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530F8" w14:textId="77777777" w:rsidR="00F459C6" w:rsidRDefault="00F459C6" w:rsidP="0092131B">
      <w:pPr>
        <w:spacing w:after="0" w:line="240" w:lineRule="auto"/>
      </w:pPr>
      <w:r>
        <w:separator/>
      </w:r>
    </w:p>
  </w:footnote>
  <w:footnote w:type="continuationSeparator" w:id="0">
    <w:p w14:paraId="3CC2E7F2" w14:textId="77777777" w:rsidR="00F459C6" w:rsidRDefault="00F459C6" w:rsidP="00921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675762"/>
      <w:docPartObj>
        <w:docPartGallery w:val="Page Numbers (Top of Page)"/>
        <w:docPartUnique/>
      </w:docPartObj>
    </w:sdtPr>
    <w:sdtEndPr>
      <w:rPr>
        <w:noProof/>
      </w:rPr>
    </w:sdtEndPr>
    <w:sdtContent>
      <w:p w14:paraId="6E244525" w14:textId="6A4621D9" w:rsidR="0092131B" w:rsidRDefault="0092131B">
        <w:pPr>
          <w:pStyle w:val="Header"/>
          <w:jc w:val="center"/>
        </w:pPr>
        <w:r w:rsidRPr="0092131B">
          <w:rPr>
            <w:sz w:val="24"/>
            <w:szCs w:val="24"/>
          </w:rPr>
          <w:fldChar w:fldCharType="begin"/>
        </w:r>
        <w:r w:rsidRPr="0092131B">
          <w:rPr>
            <w:sz w:val="24"/>
            <w:szCs w:val="24"/>
          </w:rPr>
          <w:instrText xml:space="preserve"> PAGE   \* MERGEFORMAT </w:instrText>
        </w:r>
        <w:r w:rsidRPr="0092131B">
          <w:rPr>
            <w:sz w:val="24"/>
            <w:szCs w:val="24"/>
          </w:rPr>
          <w:fldChar w:fldCharType="separate"/>
        </w:r>
        <w:r w:rsidR="00352617">
          <w:rPr>
            <w:noProof/>
            <w:sz w:val="24"/>
            <w:szCs w:val="24"/>
          </w:rPr>
          <w:t>25</w:t>
        </w:r>
        <w:r w:rsidRPr="0092131B">
          <w:rPr>
            <w:noProof/>
            <w:sz w:val="24"/>
            <w:szCs w:val="24"/>
          </w:rPr>
          <w:fldChar w:fldCharType="end"/>
        </w:r>
      </w:p>
    </w:sdtContent>
  </w:sdt>
  <w:p w14:paraId="01D75C6B" w14:textId="77777777" w:rsidR="0092131B" w:rsidRDefault="00921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40"/>
    <w:rsid w:val="00003192"/>
    <w:rsid w:val="0002457A"/>
    <w:rsid w:val="00035BF8"/>
    <w:rsid w:val="00042FF6"/>
    <w:rsid w:val="0007233E"/>
    <w:rsid w:val="000D2232"/>
    <w:rsid w:val="000E361B"/>
    <w:rsid w:val="00151390"/>
    <w:rsid w:val="00155A8B"/>
    <w:rsid w:val="00156806"/>
    <w:rsid w:val="001940D7"/>
    <w:rsid w:val="001C79A4"/>
    <w:rsid w:val="001F0FEA"/>
    <w:rsid w:val="00261FD8"/>
    <w:rsid w:val="00352617"/>
    <w:rsid w:val="003E6E3F"/>
    <w:rsid w:val="003F270C"/>
    <w:rsid w:val="00417674"/>
    <w:rsid w:val="00487492"/>
    <w:rsid w:val="004C781D"/>
    <w:rsid w:val="00503E32"/>
    <w:rsid w:val="005236F4"/>
    <w:rsid w:val="00600F1A"/>
    <w:rsid w:val="00681CF9"/>
    <w:rsid w:val="006A511C"/>
    <w:rsid w:val="006E01E0"/>
    <w:rsid w:val="0070533B"/>
    <w:rsid w:val="00750577"/>
    <w:rsid w:val="00757B0C"/>
    <w:rsid w:val="007B47C3"/>
    <w:rsid w:val="007F0344"/>
    <w:rsid w:val="00817A81"/>
    <w:rsid w:val="00854DC4"/>
    <w:rsid w:val="008F4F69"/>
    <w:rsid w:val="00904220"/>
    <w:rsid w:val="00915A23"/>
    <w:rsid w:val="0092131B"/>
    <w:rsid w:val="0095040F"/>
    <w:rsid w:val="009B6FFD"/>
    <w:rsid w:val="009F01A3"/>
    <w:rsid w:val="00A42011"/>
    <w:rsid w:val="00A45E37"/>
    <w:rsid w:val="00A761BE"/>
    <w:rsid w:val="00A77F77"/>
    <w:rsid w:val="00A85981"/>
    <w:rsid w:val="00AD7404"/>
    <w:rsid w:val="00AE3580"/>
    <w:rsid w:val="00AF4852"/>
    <w:rsid w:val="00B00907"/>
    <w:rsid w:val="00B75281"/>
    <w:rsid w:val="00BA4A83"/>
    <w:rsid w:val="00BC0ED1"/>
    <w:rsid w:val="00C23842"/>
    <w:rsid w:val="00C63FBB"/>
    <w:rsid w:val="00CD67F8"/>
    <w:rsid w:val="00DD3D40"/>
    <w:rsid w:val="00E334CF"/>
    <w:rsid w:val="00E34D67"/>
    <w:rsid w:val="00E462C6"/>
    <w:rsid w:val="00EA4B9D"/>
    <w:rsid w:val="00F459C6"/>
    <w:rsid w:val="00FA4D4E"/>
    <w:rsid w:val="00FF0D62"/>
    <w:rsid w:val="00FF55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A0DF"/>
  <w15:chartTrackingRefBased/>
  <w15:docId w15:val="{C5309C83-26FD-4FEB-B0E9-F7F9AD79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3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D4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D3D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3D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3D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3D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3D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3D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D4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D3D4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3D4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3D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3D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3D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3D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3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D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D3D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3D40"/>
    <w:pPr>
      <w:spacing w:before="160"/>
      <w:jc w:val="center"/>
    </w:pPr>
    <w:rPr>
      <w:i/>
      <w:iCs/>
      <w:color w:val="404040" w:themeColor="text1" w:themeTint="BF"/>
    </w:rPr>
  </w:style>
  <w:style w:type="character" w:customStyle="1" w:styleId="QuoteChar">
    <w:name w:val="Quote Char"/>
    <w:basedOn w:val="DefaultParagraphFont"/>
    <w:link w:val="Quote"/>
    <w:uiPriority w:val="29"/>
    <w:rsid w:val="00DD3D40"/>
    <w:rPr>
      <w:i/>
      <w:iCs/>
      <w:color w:val="404040" w:themeColor="text1" w:themeTint="BF"/>
    </w:rPr>
  </w:style>
  <w:style w:type="paragraph" w:styleId="ListParagraph">
    <w:name w:val="List Paragraph"/>
    <w:basedOn w:val="Normal"/>
    <w:uiPriority w:val="34"/>
    <w:qFormat/>
    <w:rsid w:val="00DD3D40"/>
    <w:pPr>
      <w:ind w:left="720"/>
      <w:contextualSpacing/>
    </w:pPr>
  </w:style>
  <w:style w:type="character" w:styleId="IntenseEmphasis">
    <w:name w:val="Intense Emphasis"/>
    <w:basedOn w:val="DefaultParagraphFont"/>
    <w:uiPriority w:val="21"/>
    <w:qFormat/>
    <w:rsid w:val="00DD3D40"/>
    <w:rPr>
      <w:i/>
      <w:iCs/>
      <w:color w:val="2F5496" w:themeColor="accent1" w:themeShade="BF"/>
    </w:rPr>
  </w:style>
  <w:style w:type="paragraph" w:styleId="IntenseQuote">
    <w:name w:val="Intense Quote"/>
    <w:basedOn w:val="Normal"/>
    <w:next w:val="Normal"/>
    <w:link w:val="IntenseQuoteChar"/>
    <w:uiPriority w:val="30"/>
    <w:qFormat/>
    <w:rsid w:val="00DD3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D40"/>
    <w:rPr>
      <w:i/>
      <w:iCs/>
      <w:color w:val="2F5496" w:themeColor="accent1" w:themeShade="BF"/>
    </w:rPr>
  </w:style>
  <w:style w:type="character" w:styleId="IntenseReference">
    <w:name w:val="Intense Reference"/>
    <w:basedOn w:val="DefaultParagraphFont"/>
    <w:uiPriority w:val="32"/>
    <w:qFormat/>
    <w:rsid w:val="00DD3D40"/>
    <w:rPr>
      <w:b/>
      <w:bCs/>
      <w:smallCaps/>
      <w:color w:val="2F5496" w:themeColor="accent1" w:themeShade="BF"/>
      <w:spacing w:val="5"/>
    </w:rPr>
  </w:style>
  <w:style w:type="character" w:styleId="Hyperlink">
    <w:name w:val="Hyperlink"/>
    <w:basedOn w:val="DefaultParagraphFont"/>
    <w:uiPriority w:val="99"/>
    <w:semiHidden/>
    <w:unhideWhenUsed/>
    <w:rsid w:val="00DD3D40"/>
    <w:rPr>
      <w:color w:val="0563C1"/>
      <w:u w:val="single"/>
    </w:rPr>
  </w:style>
  <w:style w:type="character" w:styleId="FollowedHyperlink">
    <w:name w:val="FollowedHyperlink"/>
    <w:basedOn w:val="DefaultParagraphFont"/>
    <w:uiPriority w:val="99"/>
    <w:semiHidden/>
    <w:unhideWhenUsed/>
    <w:rsid w:val="00DD3D40"/>
    <w:rPr>
      <w:color w:val="954F72"/>
      <w:u w:val="single"/>
    </w:rPr>
  </w:style>
  <w:style w:type="paragraph" w:customStyle="1" w:styleId="msonormal0">
    <w:name w:val="msonormal"/>
    <w:basedOn w:val="Normal"/>
    <w:rsid w:val="00DD3D40"/>
    <w:pPr>
      <w:spacing w:before="100" w:beforeAutospacing="1" w:after="100" w:afterAutospacing="1" w:line="240" w:lineRule="auto"/>
    </w:pPr>
    <w:rPr>
      <w:rFonts w:eastAsia="Times New Roman" w:cs="Times New Roman"/>
      <w:kern w:val="0"/>
      <w:sz w:val="24"/>
      <w:szCs w:val="24"/>
      <w:lang w:eastAsia="vi-VN"/>
      <w14:ligatures w14:val="none"/>
    </w:rPr>
  </w:style>
  <w:style w:type="paragraph" w:customStyle="1" w:styleId="font5">
    <w:name w:val="font5"/>
    <w:basedOn w:val="Normal"/>
    <w:rsid w:val="00DD3D40"/>
    <w:pPr>
      <w:spacing w:before="100" w:beforeAutospacing="1" w:after="100" w:afterAutospacing="1" w:line="240" w:lineRule="auto"/>
    </w:pPr>
    <w:rPr>
      <w:rFonts w:eastAsia="Times New Roman" w:cs="Times New Roman"/>
      <w:color w:val="000000"/>
      <w:kern w:val="0"/>
      <w:sz w:val="24"/>
      <w:szCs w:val="24"/>
      <w:lang w:eastAsia="vi-VN"/>
      <w14:ligatures w14:val="none"/>
    </w:rPr>
  </w:style>
  <w:style w:type="paragraph" w:customStyle="1" w:styleId="font6">
    <w:name w:val="font6"/>
    <w:basedOn w:val="Normal"/>
    <w:rsid w:val="00DD3D40"/>
    <w:pPr>
      <w:spacing w:before="100" w:beforeAutospacing="1" w:after="100" w:afterAutospacing="1" w:line="240" w:lineRule="auto"/>
    </w:pPr>
    <w:rPr>
      <w:rFonts w:eastAsia="Times New Roman" w:cs="Times New Roman"/>
      <w:b/>
      <w:bCs/>
      <w:color w:val="000000"/>
      <w:kern w:val="0"/>
      <w:sz w:val="24"/>
      <w:szCs w:val="24"/>
      <w:lang w:eastAsia="vi-VN"/>
      <w14:ligatures w14:val="none"/>
    </w:rPr>
  </w:style>
  <w:style w:type="paragraph" w:customStyle="1" w:styleId="font7">
    <w:name w:val="font7"/>
    <w:basedOn w:val="Normal"/>
    <w:rsid w:val="00DD3D40"/>
    <w:pPr>
      <w:spacing w:before="100" w:beforeAutospacing="1" w:after="100" w:afterAutospacing="1" w:line="240" w:lineRule="auto"/>
    </w:pPr>
    <w:rPr>
      <w:rFonts w:eastAsia="Times New Roman" w:cs="Times New Roman"/>
      <w:color w:val="FF0000"/>
      <w:kern w:val="0"/>
      <w:sz w:val="24"/>
      <w:szCs w:val="24"/>
      <w:lang w:eastAsia="vi-VN"/>
      <w14:ligatures w14:val="none"/>
    </w:rPr>
  </w:style>
  <w:style w:type="paragraph" w:customStyle="1" w:styleId="xl63">
    <w:name w:val="xl63"/>
    <w:basedOn w:val="Normal"/>
    <w:rsid w:val="00DD3D40"/>
    <w:pPr>
      <w:spacing w:before="100" w:beforeAutospacing="1" w:after="100" w:afterAutospacing="1" w:line="240" w:lineRule="auto"/>
      <w:textAlignment w:val="top"/>
    </w:pPr>
    <w:rPr>
      <w:rFonts w:eastAsia="Times New Roman" w:cs="Times New Roman"/>
      <w:kern w:val="0"/>
      <w:sz w:val="24"/>
      <w:szCs w:val="24"/>
      <w:lang w:eastAsia="vi-VN"/>
      <w14:ligatures w14:val="none"/>
    </w:rPr>
  </w:style>
  <w:style w:type="paragraph" w:customStyle="1" w:styleId="xl64">
    <w:name w:val="xl64"/>
    <w:basedOn w:val="Normal"/>
    <w:rsid w:val="00DD3D40"/>
    <w:pPr>
      <w:spacing w:before="100" w:beforeAutospacing="1" w:after="100" w:afterAutospacing="1" w:line="240" w:lineRule="auto"/>
    </w:pPr>
    <w:rPr>
      <w:rFonts w:eastAsia="Times New Roman" w:cs="Times New Roman"/>
      <w:kern w:val="0"/>
      <w:sz w:val="24"/>
      <w:szCs w:val="24"/>
      <w:lang w:eastAsia="vi-VN"/>
      <w14:ligatures w14:val="none"/>
    </w:rPr>
  </w:style>
  <w:style w:type="paragraph" w:customStyle="1" w:styleId="xl65">
    <w:name w:val="xl65"/>
    <w:basedOn w:val="Normal"/>
    <w:rsid w:val="00DD3D40"/>
    <w:pPr>
      <w:spacing w:before="100" w:beforeAutospacing="1" w:after="100" w:afterAutospacing="1" w:line="240" w:lineRule="auto"/>
      <w:jc w:val="center"/>
      <w:textAlignment w:val="center"/>
    </w:pPr>
    <w:rPr>
      <w:rFonts w:eastAsia="Times New Roman" w:cs="Times New Roman"/>
      <w:b/>
      <w:bCs/>
      <w:kern w:val="0"/>
      <w:sz w:val="24"/>
      <w:szCs w:val="24"/>
      <w:lang w:eastAsia="vi-VN"/>
      <w14:ligatures w14:val="none"/>
    </w:rPr>
  </w:style>
  <w:style w:type="paragraph" w:customStyle="1" w:styleId="xl66">
    <w:name w:val="xl66"/>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kern w:val="0"/>
      <w:sz w:val="24"/>
      <w:szCs w:val="24"/>
      <w:lang w:eastAsia="vi-VN"/>
      <w14:ligatures w14:val="none"/>
    </w:rPr>
  </w:style>
  <w:style w:type="paragraph" w:customStyle="1" w:styleId="xl67">
    <w:name w:val="xl67"/>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kern w:val="0"/>
      <w:sz w:val="24"/>
      <w:szCs w:val="24"/>
      <w:lang w:eastAsia="vi-VN"/>
      <w14:ligatures w14:val="none"/>
    </w:rPr>
  </w:style>
  <w:style w:type="paragraph" w:customStyle="1" w:styleId="xl68">
    <w:name w:val="xl68"/>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szCs w:val="24"/>
      <w:lang w:eastAsia="vi-VN"/>
      <w14:ligatures w14:val="none"/>
    </w:rPr>
  </w:style>
  <w:style w:type="paragraph" w:customStyle="1" w:styleId="xl69">
    <w:name w:val="xl69"/>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szCs w:val="24"/>
      <w:lang w:eastAsia="vi-VN"/>
      <w14:ligatures w14:val="none"/>
    </w:rPr>
  </w:style>
  <w:style w:type="paragraph" w:customStyle="1" w:styleId="xl70">
    <w:name w:val="xl70"/>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kern w:val="0"/>
      <w:sz w:val="24"/>
      <w:szCs w:val="24"/>
      <w:lang w:eastAsia="vi-VN"/>
      <w14:ligatures w14:val="none"/>
    </w:rPr>
  </w:style>
  <w:style w:type="paragraph" w:customStyle="1" w:styleId="xl71">
    <w:name w:val="xl71"/>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kern w:val="0"/>
      <w:sz w:val="24"/>
      <w:szCs w:val="24"/>
      <w:lang w:eastAsia="vi-VN"/>
      <w14:ligatures w14:val="none"/>
    </w:rPr>
  </w:style>
  <w:style w:type="paragraph" w:customStyle="1" w:styleId="xl72">
    <w:name w:val="xl72"/>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4"/>
      <w:szCs w:val="24"/>
      <w:lang w:eastAsia="vi-VN"/>
      <w14:ligatures w14:val="none"/>
    </w:rPr>
  </w:style>
  <w:style w:type="paragraph" w:customStyle="1" w:styleId="xl73">
    <w:name w:val="xl73"/>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kern w:val="0"/>
      <w:sz w:val="24"/>
      <w:szCs w:val="24"/>
      <w:lang w:eastAsia="vi-VN"/>
      <w14:ligatures w14:val="none"/>
    </w:rPr>
  </w:style>
  <w:style w:type="paragraph" w:customStyle="1" w:styleId="xl74">
    <w:name w:val="xl74"/>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lang w:eastAsia="vi-VN"/>
      <w14:ligatures w14:val="none"/>
    </w:rPr>
  </w:style>
  <w:style w:type="paragraph" w:customStyle="1" w:styleId="xl75">
    <w:name w:val="xl75"/>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FF0000"/>
      <w:kern w:val="0"/>
      <w:sz w:val="24"/>
      <w:szCs w:val="24"/>
      <w:lang w:eastAsia="vi-VN"/>
      <w14:ligatures w14:val="none"/>
    </w:rPr>
  </w:style>
  <w:style w:type="paragraph" w:customStyle="1" w:styleId="xl76">
    <w:name w:val="xl76"/>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EE0000"/>
      <w:kern w:val="0"/>
      <w:sz w:val="24"/>
      <w:szCs w:val="24"/>
      <w:lang w:eastAsia="vi-VN"/>
      <w14:ligatures w14:val="none"/>
    </w:rPr>
  </w:style>
  <w:style w:type="paragraph" w:customStyle="1" w:styleId="xl77">
    <w:name w:val="xl77"/>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FF0000"/>
      <w:kern w:val="0"/>
      <w:sz w:val="24"/>
      <w:szCs w:val="24"/>
      <w:lang w:eastAsia="vi-VN"/>
      <w14:ligatures w14:val="none"/>
    </w:rPr>
  </w:style>
  <w:style w:type="paragraph" w:customStyle="1" w:styleId="xl78">
    <w:name w:val="xl78"/>
    <w:basedOn w:val="Normal"/>
    <w:rsid w:val="00DD3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FF0000"/>
      <w:kern w:val="0"/>
      <w:sz w:val="24"/>
      <w:szCs w:val="24"/>
      <w:lang w:eastAsia="vi-VN"/>
      <w14:ligatures w14:val="none"/>
    </w:rPr>
  </w:style>
  <w:style w:type="paragraph" w:styleId="Header">
    <w:name w:val="header"/>
    <w:basedOn w:val="Normal"/>
    <w:link w:val="HeaderChar"/>
    <w:uiPriority w:val="99"/>
    <w:unhideWhenUsed/>
    <w:rsid w:val="00921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31B"/>
  </w:style>
  <w:style w:type="paragraph" w:styleId="Footer">
    <w:name w:val="footer"/>
    <w:basedOn w:val="Normal"/>
    <w:link w:val="FooterChar"/>
    <w:uiPriority w:val="99"/>
    <w:unhideWhenUsed/>
    <w:rsid w:val="00921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31B"/>
  </w:style>
  <w:style w:type="paragraph" w:styleId="BalloonText">
    <w:name w:val="Balloon Text"/>
    <w:basedOn w:val="Normal"/>
    <w:link w:val="BalloonTextChar"/>
    <w:uiPriority w:val="99"/>
    <w:semiHidden/>
    <w:unhideWhenUsed/>
    <w:rsid w:val="00042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9476</Words>
  <Characters>54015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thedungqn@gmail.com</cp:lastModifiedBy>
  <cp:revision>2</cp:revision>
  <cp:lastPrinted>2025-11-14T02:14:00Z</cp:lastPrinted>
  <dcterms:created xsi:type="dcterms:W3CDTF">2025-11-14T10:23:00Z</dcterms:created>
  <dcterms:modified xsi:type="dcterms:W3CDTF">2025-11-14T10:23:00Z</dcterms:modified>
</cp:coreProperties>
</file>